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B2" w:rsidRDefault="003E63B2" w:rsidP="003E63B2">
      <w:pPr>
        <w:jc w:val="center"/>
        <w:rPr>
          <w:b/>
          <w:bCs/>
          <w:color w:val="FF0000"/>
          <w:spacing w:val="100"/>
          <w:sz w:val="84"/>
          <w:szCs w:val="84"/>
        </w:rPr>
      </w:pPr>
      <w:r>
        <w:rPr>
          <w:rFonts w:hint="eastAsia"/>
          <w:b/>
          <w:bCs/>
          <w:color w:val="FF0000"/>
          <w:spacing w:val="100"/>
          <w:sz w:val="84"/>
          <w:szCs w:val="84"/>
        </w:rPr>
        <w:t>宁夏开放大学</w:t>
      </w:r>
    </w:p>
    <w:p w:rsidR="003E63B2" w:rsidRPr="003E63B2" w:rsidRDefault="003E63B2" w:rsidP="003E63B2">
      <w:pPr>
        <w:widowControl/>
        <w:shd w:val="clear" w:color="auto" w:fill="FFFFFF"/>
        <w:wordWrap w:val="0"/>
        <w:spacing w:before="150" w:line="640" w:lineRule="atLeast"/>
        <w:ind w:firstLine="480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127000</wp:posOffset>
                </wp:positionV>
                <wp:extent cx="5981700" cy="0"/>
                <wp:effectExtent l="36830" t="31750" r="29845" b="349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6DC03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AoOQIAAEUEAAAOAAAAZHJzL2Uyb0RvYy54bWysU0uu0zAUnSOxByvzNknpN2r6hJKWyQMq&#10;vbIA13Ya6zm2ZbtNK8QW2ADSm8GIIXN2w2MZXLsfKEwQogPXn+uTc885nt7sG4F2zFiuZB6l3SRC&#10;TBJFudzk0ZvVojOOkHVYUiyUZHl0YDa6mT19Mm11xnqqVoIygwBE2qzVeVQ7p7M4tqRmDbZdpZmE&#10;w0qZBjtYmk1MDW4BvRFxL0mGcasM1UYRZi3slsfDaBbwq4oR97qqLHNI5BFwc2E0YVz7MZ5NcbYx&#10;WNecnGjgf2DRYC7hoxeoEjuMtob/AdVwYpRVlesS1cSqqjhhoQfoJk1+6+auxpqFXkAcqy8y2f8H&#10;S17tlgZxCt5FSOIGLHr88OXb+4/fvz7A+Pj5E0q9SK22GdQWcml8m2Qv7/StIvcWSVXUWG5YILs6&#10;aEAIN+KrK35hNXxq3b5UFGrw1qmg2L4yjYcELdA+GHO4GMP2DhHYHEzG6SgB/8j5LMbZ+aI21r1g&#10;qkF+kkeCS68ZzvDu1jqgDqXnEr8t1YILEXwXErUAPkoHHrrRoIKDHNyv6pObVglOfbm/aM1mXQiD&#10;dhiytFgk8PPKAPxVmVFbSQN8zTCdn+YOc3GcQ72QHg+aA4Kn2TEsbyfJZD6ej/udfm847/STsuw8&#10;XxT9znCRjgbls7IoyvSd7y7tZzWnlEnP7hzctP93wTg9oWPkLtG9CBNfo4cWgez5P5AO7npDj9FY&#10;K3pYGq+GNxqyGopP78o/hl/Xoern65/9AAAA//8DAFBLAwQUAAYACAAAACEAtlhwItkAAAAJAQAA&#10;DwAAAGRycy9kb3ducmV2LnhtbEyPS2/CMBCE75X4D9ZW6g3spu80DkKVem6BHno08ZJExOvIdkj4&#10;913Egd72MZr5plhOrhNHDLH1pOF+oUAgVd62VGv42X7OX0HEZMiazhNqOGGEZTm7KUxu/UhrPG5S&#10;LdiEYm40NCn1uZSxatCZuPA9Ev/2PjiTeA21tMGMbO46mSn1LJ1piRMa0+NHg9VhMzgNvy+B/Lj+&#10;2n8/DHSKWX/YZk9K67vbafUOIuGUrmI44zM6lMy08wPZKDoN88eMuyQNHAOCBW/qPOwuB1kW8n+D&#10;8g8AAP//AwBQSwECLQAUAAYACAAAACEAtoM4kv4AAADhAQAAEwAAAAAAAAAAAAAAAAAAAAAAW0Nv&#10;bnRlbnRfVHlwZXNdLnhtbFBLAQItABQABgAIAAAAIQA4/SH/1gAAAJQBAAALAAAAAAAAAAAAAAAA&#10;AC8BAABfcmVscy8ucmVsc1BLAQItABQABgAIAAAAIQDfOEAoOQIAAEUEAAAOAAAAAAAAAAAAAAAA&#10;AC4CAABkcnMvZTJvRG9jLnhtbFBLAQItABQABgAIAAAAIQC2WHAi2QAAAAkBAAAPAAAAAAAAAAAA&#10;AAAAAJMEAABkcnMvZG93bnJldi54bWxQSwUGAAAAAAQABADzAAAAmQUAAAAA&#10;" strokecolor="red" strokeweight="4.5pt">
                <v:stroke linestyle="thickThin"/>
              </v:line>
            </w:pict>
          </mc:Fallback>
        </mc:AlternateContent>
      </w: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 xml:space="preserve"> 宁开大教函〔2023〕28号</w:t>
      </w:r>
    </w:p>
    <w:p w:rsidR="003E63B2" w:rsidRDefault="003E63B2" w:rsidP="00D32250">
      <w:pPr>
        <w:widowControl/>
        <w:shd w:val="clear" w:color="auto" w:fill="FFFFFF"/>
        <w:wordWrap w:val="0"/>
        <w:spacing w:before="150" w:line="640" w:lineRule="atLeast"/>
        <w:ind w:firstLine="480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</w:p>
    <w:p w:rsidR="003E63B2" w:rsidRDefault="00852FA0" w:rsidP="008B7E6F">
      <w:pPr>
        <w:widowControl/>
        <w:shd w:val="clear" w:color="auto" w:fill="FFFFFF"/>
        <w:spacing w:before="150" w:line="640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  <w:r w:rsidRPr="003E63B2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关于组织</w:t>
      </w:r>
      <w:r w:rsidRPr="003E63B2"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  <w:t>参加</w:t>
      </w:r>
      <w:r w:rsidR="00D32250" w:rsidRPr="003E63B2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“学习二十大</w:t>
      </w:r>
      <w:r w:rsidR="00D32250" w:rsidRPr="003E63B2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 </w:t>
      </w:r>
      <w:r w:rsidR="00D32250" w:rsidRPr="003E63B2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奋进新征程”</w:t>
      </w:r>
      <w:r w:rsidR="00A35EC3" w:rsidRPr="003E63B2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师生</w:t>
      </w:r>
    </w:p>
    <w:p w:rsidR="00D32250" w:rsidRPr="003E63B2" w:rsidRDefault="00D32250" w:rsidP="00D32250">
      <w:pPr>
        <w:widowControl/>
        <w:shd w:val="clear" w:color="auto" w:fill="FFFFFF"/>
        <w:wordWrap w:val="0"/>
        <w:spacing w:before="150" w:line="64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3E63B2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书法大赛的通知</w:t>
      </w:r>
      <w:bookmarkStart w:id="0" w:name="_GoBack"/>
      <w:bookmarkEnd w:id="0"/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48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各学院、学习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中心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仿宋" w:eastAsia="仿宋" w:hAnsi="仿宋" w:cs="宋体" w:hint="eastAsia"/>
          <w:color w:val="333333"/>
          <w:spacing w:val="-4"/>
          <w:kern w:val="0"/>
          <w:sz w:val="32"/>
          <w:szCs w:val="32"/>
        </w:rPr>
        <w:t>为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深入学习贯彻习近平新时代中国特色社会主义思想，全面贯彻落实党的二十大精神，根据国家开放大学《关于举办“学习二十大 奋进新征程”师生书法大赛的通知》（国开学生函〔2023〕1</w:t>
      </w:r>
      <w:r w:rsidR="00852F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号）要求，决定组织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全区</w:t>
      </w:r>
      <w:r w:rsidR="007D042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办学体系开放教育师生</w:t>
      </w:r>
      <w:r w:rsidR="00852F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参加</w:t>
      </w:r>
      <w:r w:rsidR="00852FA0">
        <w:rPr>
          <w:rFonts w:ascii="仿宋" w:eastAsia="仿宋" w:hAnsi="仿宋" w:cs="宋体"/>
          <w:color w:val="333333"/>
          <w:kern w:val="0"/>
          <w:sz w:val="32"/>
          <w:szCs w:val="32"/>
        </w:rPr>
        <w:t>国开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“学习二十大 奋进新征程”书法大赛。现将有关事项通知如下：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一、总体要求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深入学习贯彻落实党的二十大精神，以书法艺术形式生动展</w:t>
      </w:r>
      <w:r w:rsid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示开大学生学习贯彻习近平新时代中国特色社会主义思想成果，激励师生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进一步提高艺术修养，坚定文化自信，以满腔热忱抒写爱党赤诚和爱国情怀，弘扬中华优秀传统文化，努力为实现中华民族伟大复兴的中国梦贡献力量。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二、活动主题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学习二十大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D3225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奋进新征程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三、参与对象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宁夏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开放大学办学体系内开放教育在读学生</w:t>
      </w:r>
      <w:r w:rsid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及</w:t>
      </w:r>
      <w:r w:rsidR="00A35EC3">
        <w:rPr>
          <w:rFonts w:ascii="仿宋" w:eastAsia="仿宋" w:hAnsi="仿宋" w:cs="宋体"/>
          <w:color w:val="333333"/>
          <w:kern w:val="0"/>
          <w:sz w:val="32"/>
          <w:szCs w:val="32"/>
        </w:rPr>
        <w:t>教师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四、活动要求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1.书法作品内容须在二十大报告原文中摘录，不可多字、漏字、改字。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2.书法作品使用软笔或硬笔均可。软笔书法作品应为4尺整张（高138cm，宽69cm）以内，一律为竖式。硬笔书法作品规格不超过A3纸张（高42cm，宽29.7cm)，横竖不限。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3.作品要求格式标准、规范，字形大小适中，卷面整洁、干净，无涂改，符合大众审美。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请各学院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、学习中心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对推荐作品内容及选拔过程严格把关，严禁代写行为，严禁出现作品内容与二十大报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告原文不一致现象，一经发现，取消参赛资格，同时追究相关责任。宁夏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开放大学拥有参赛作品的使用权，包括出版、展览、专题网站使用等。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</w:t>
      </w:r>
      <w:r w:rsid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本次活动共设置四个组别：硬笔学生组、软笔学生组、硬笔教师组、软笔教师组，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参赛者根据实际情况自主报名。</w:t>
      </w:r>
    </w:p>
    <w:p w:rsidR="00D32250" w:rsidRPr="00D32250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6.</w:t>
      </w:r>
      <w:r w:rsidR="00852F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各学院</w:t>
      </w:r>
      <w:r w:rsidR="00852FA0">
        <w:rPr>
          <w:rFonts w:ascii="仿宋" w:eastAsia="仿宋" w:hAnsi="仿宋" w:cs="宋体"/>
          <w:color w:val="333333"/>
          <w:kern w:val="0"/>
          <w:sz w:val="32"/>
          <w:szCs w:val="32"/>
        </w:rPr>
        <w:t>、学习中心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积极组织</w:t>
      </w:r>
      <w:r w:rsid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师生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参与，于5月</w:t>
      </w:r>
      <w:r w:rsid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25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日前将推荐作品纸质原件（纸质作品请在背面右下角处用铅笔注明作者真实姓名、参赛组别、联系电话）、推荐表（附</w:t>
      </w:r>
      <w:r w:rsid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852F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报送至远程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教育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处（联系人：魏艳萍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；联系电话：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18395276951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），同时将电子版发送至：</w:t>
      </w:r>
      <w:hyperlink r:id="rId5" w:history="1">
        <w:r w:rsidRPr="00D32250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414931557@qq.com。无特殊原因，作品不再退回。</w:t>
        </w:r>
      </w:hyperlink>
    </w:p>
    <w:p w:rsidR="00A35EC3" w:rsidRDefault="00D32250" w:rsidP="00D32250">
      <w:pPr>
        <w:widowControl/>
        <w:shd w:val="clear" w:color="auto" w:fill="FFFFFF"/>
        <w:wordWrap w:val="0"/>
        <w:spacing w:before="150" w:line="58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</w:t>
      </w:r>
      <w:r w:rsid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</w:t>
      </w: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将组织“学习二十大 奋进新征程”书法大赛校内评审，</w:t>
      </w:r>
      <w:r w:rsid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符合</w:t>
      </w:r>
      <w:r w:rsidR="00A35EC3">
        <w:rPr>
          <w:rFonts w:ascii="仿宋" w:eastAsia="仿宋" w:hAnsi="仿宋" w:cs="宋体"/>
          <w:color w:val="333333"/>
          <w:kern w:val="0"/>
          <w:sz w:val="32"/>
          <w:szCs w:val="32"/>
        </w:rPr>
        <w:t>要求，艺术水平较高</w:t>
      </w:r>
      <w:r w:rsid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</w:t>
      </w:r>
      <w:r w:rsidR="00A35EC3">
        <w:rPr>
          <w:rFonts w:ascii="仿宋" w:eastAsia="仿宋" w:hAnsi="仿宋" w:cs="宋体"/>
          <w:color w:val="333333"/>
          <w:kern w:val="0"/>
          <w:sz w:val="32"/>
          <w:szCs w:val="32"/>
        </w:rPr>
        <w:t>作品上报</w:t>
      </w:r>
      <w:r w:rsidR="00852F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国开参评</w:t>
      </w:r>
      <w:r w:rsidR="00A35EC3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D32250" w:rsidRPr="00D32250" w:rsidRDefault="00D32250" w:rsidP="00A35EC3">
      <w:pPr>
        <w:widowControl/>
        <w:shd w:val="clear" w:color="auto" w:fill="FFFFFF"/>
        <w:wordWrap w:val="0"/>
        <w:spacing w:before="150" w:line="580" w:lineRule="atLeas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D32250" w:rsidRPr="00D32250" w:rsidRDefault="00D32250" w:rsidP="00852FA0">
      <w:pPr>
        <w:widowControl/>
        <w:shd w:val="clear" w:color="auto" w:fill="FFFFFF"/>
        <w:wordWrap w:val="0"/>
        <w:spacing w:before="150" w:line="580" w:lineRule="atLeast"/>
        <w:ind w:leftChars="250" w:left="1485" w:hangingChars="300" w:hanging="96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3225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附件：“学习二十大 奋进新征程”书法大赛作品推荐表</w:t>
      </w:r>
    </w:p>
    <w:p w:rsidR="00A35EC3" w:rsidRDefault="00A35EC3"/>
    <w:p w:rsidR="00A35EC3" w:rsidRDefault="00A35EC3"/>
    <w:p w:rsidR="00A35EC3" w:rsidRDefault="00A35EC3"/>
    <w:p w:rsidR="00A35EC3" w:rsidRDefault="00A35EC3"/>
    <w:p w:rsidR="00A35EC3" w:rsidRDefault="008B7E6F">
      <w:r w:rsidRPr="00D77980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97B9F50" wp14:editId="369B8F6A">
            <wp:simplePos x="0" y="0"/>
            <wp:positionH relativeFrom="column">
              <wp:posOffset>3314700</wp:posOffset>
            </wp:positionH>
            <wp:positionV relativeFrom="paragraph">
              <wp:posOffset>184150</wp:posOffset>
            </wp:positionV>
            <wp:extent cx="1777226" cy="1754683"/>
            <wp:effectExtent l="0" t="0" r="0" b="0"/>
            <wp:wrapNone/>
            <wp:docPr id="2" name="图片 2" descr="C:\Users\lenovo\AppData\Local\Temp\WeChat Files\6edb246d0b9151a3132d3f165336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edb246d0b9151a3132d3f1653369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43">
                      <a:off x="0" y="0"/>
                      <a:ext cx="1777226" cy="175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EC3" w:rsidRDefault="00A35EC3"/>
    <w:p w:rsidR="00A35EC3" w:rsidRDefault="00A35EC3"/>
    <w:p w:rsidR="00A35EC3" w:rsidRDefault="00A35EC3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hint="eastAsia"/>
        </w:rPr>
        <w:t xml:space="preserve">                                             </w:t>
      </w:r>
      <w:r w:rsidRP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Pr="00A35E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宁夏</w:t>
      </w:r>
      <w:r w:rsidRPr="00A35EC3">
        <w:rPr>
          <w:rFonts w:ascii="仿宋" w:eastAsia="仿宋" w:hAnsi="仿宋" w:cs="宋体"/>
          <w:color w:val="333333"/>
          <w:kern w:val="0"/>
          <w:sz w:val="32"/>
          <w:szCs w:val="32"/>
        </w:rPr>
        <w:t>开放大学</w:t>
      </w:r>
    </w:p>
    <w:p w:rsidR="00A35EC3" w:rsidRDefault="00A35EC3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  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远程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教育处</w:t>
      </w:r>
    </w:p>
    <w:p w:rsidR="00A35EC3" w:rsidRDefault="00A35EC3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                      2023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年4月21日</w:t>
      </w:r>
    </w:p>
    <w:p w:rsidR="008B630B" w:rsidRDefault="008B630B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B630B" w:rsidRDefault="008B630B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B630B" w:rsidRDefault="008B630B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B630B" w:rsidRPr="003E63B2" w:rsidRDefault="003E63B2" w:rsidP="003E63B2">
      <w:pPr>
        <w:rPr>
          <w:rFonts w:ascii="仿宋" w:eastAsia="仿宋" w:hAnsi="仿宋" w:cs="宋体"/>
          <w:sz w:val="32"/>
          <w:szCs w:val="32"/>
        </w:rPr>
      </w:pPr>
      <w:r w:rsidRPr="008B630B">
        <w:rPr>
          <w:rFonts w:ascii="仿宋" w:eastAsia="仿宋" w:hAnsi="仿宋" w:cs="宋体"/>
          <w:color w:val="333333"/>
          <w:kern w:val="0"/>
          <w:sz w:val="32"/>
          <w:szCs w:val="32"/>
        </w:rPr>
        <w:object w:dxaOrig="8539" w:dyaOrig="13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681.75pt" o:ole="">
            <v:imagedata r:id="rId7" o:title=""/>
          </v:shape>
          <o:OLEObject Type="Embed" ProgID="Word.Document.8" ShapeID="_x0000_i1025" DrawAspect="Content" ObjectID="_1743594836" r:id="rId8">
            <o:FieldCodes>\s</o:FieldCodes>
          </o:OLEObject>
        </w:object>
      </w:r>
    </w:p>
    <w:sectPr w:rsidR="008B630B" w:rsidRPr="003E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粗黑宋简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50"/>
    <w:rsid w:val="00305665"/>
    <w:rsid w:val="003E63B2"/>
    <w:rsid w:val="007D042F"/>
    <w:rsid w:val="00852FA0"/>
    <w:rsid w:val="008B630B"/>
    <w:rsid w:val="008B7E6F"/>
    <w:rsid w:val="009B641D"/>
    <w:rsid w:val="00A35EC3"/>
    <w:rsid w:val="00B33CA8"/>
    <w:rsid w:val="00D32250"/>
    <w:rsid w:val="00E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CD75"/>
  <w15:chartTrackingRefBased/>
  <w15:docId w15:val="{3263E5B3-74C5-4161-8455-EFD4F6C3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250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8B630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B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414931557@qq.com&#12290;&#26080;&#29305;&#27530;&#21407;&#22240;&#65292;&#20316;&#21697;&#19981;&#20877;&#36864;&#22238;&#12290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F7DBE0-2FEC-48FD-AA32-FB24908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2023-04-21T02:23:00Z</dcterms:created>
  <dcterms:modified xsi:type="dcterms:W3CDTF">2023-04-21T07:07:00Z</dcterms:modified>
</cp:coreProperties>
</file>