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3D30" w14:textId="7A12AE55" w:rsidR="00326E6A" w:rsidRPr="00AD5F7C" w:rsidRDefault="00326E6A" w:rsidP="00326E6A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r w:rsidRPr="00AD5F7C">
        <w:rPr>
          <w:rFonts w:ascii="Times New Roman" w:eastAsia="黑体" w:hAnsi="Times New Roman" w:hint="eastAsia"/>
          <w:sz w:val="32"/>
          <w:szCs w:val="32"/>
        </w:rPr>
        <w:t>附件</w:t>
      </w:r>
      <w:r w:rsidRPr="00AD5F7C">
        <w:rPr>
          <w:rFonts w:ascii="Times New Roman" w:eastAsia="黑体" w:hAnsi="Times New Roman" w:hint="eastAsia"/>
          <w:sz w:val="32"/>
          <w:szCs w:val="32"/>
        </w:rPr>
        <w:t>1</w:t>
      </w:r>
    </w:p>
    <w:p w14:paraId="5A8A831D" w14:textId="77777777" w:rsidR="00AD3616" w:rsidRPr="00AD5F7C" w:rsidRDefault="00AD3616" w:rsidP="00326E6A">
      <w:pPr>
        <w:spacing w:line="560" w:lineRule="exact"/>
        <w:jc w:val="center"/>
        <w:rPr>
          <w:rFonts w:ascii="Times New Roman" w:eastAsia="方正小标宋简体" w:hAnsi="Times New Roman"/>
          <w:b/>
          <w:color w:val="000000" w:themeColor="text1"/>
          <w:sz w:val="36"/>
          <w:szCs w:val="32"/>
        </w:rPr>
      </w:pPr>
    </w:p>
    <w:p w14:paraId="687B43F1" w14:textId="28D04F9A" w:rsidR="00326E6A" w:rsidRPr="00AD5F7C" w:rsidRDefault="00326E6A" w:rsidP="00326E6A">
      <w:pPr>
        <w:spacing w:line="560" w:lineRule="exact"/>
        <w:jc w:val="center"/>
        <w:rPr>
          <w:rFonts w:ascii="Times New Roman" w:eastAsia="方正小标宋简体" w:hAnsi="Times New Roman"/>
          <w:b/>
          <w:color w:val="000000" w:themeColor="text1"/>
          <w:sz w:val="36"/>
          <w:szCs w:val="32"/>
        </w:rPr>
      </w:pPr>
      <w:r w:rsidRPr="00AD5F7C">
        <w:rPr>
          <w:rFonts w:ascii="Times New Roman" w:eastAsia="方正小标宋简体" w:hAnsi="Times New Roman" w:hint="eastAsia"/>
          <w:b/>
          <w:color w:val="000000" w:themeColor="text1"/>
          <w:sz w:val="36"/>
          <w:szCs w:val="32"/>
        </w:rPr>
        <w:t>2023</w:t>
      </w:r>
      <w:r w:rsidRPr="00AD5F7C">
        <w:rPr>
          <w:rFonts w:ascii="Times New Roman" w:eastAsia="方正小标宋简体" w:hAnsi="Times New Roman" w:hint="eastAsia"/>
          <w:b/>
          <w:color w:val="000000" w:themeColor="text1"/>
          <w:sz w:val="36"/>
          <w:szCs w:val="32"/>
        </w:rPr>
        <w:t>年度国家开放大学重大科研项目选题指南</w:t>
      </w:r>
    </w:p>
    <w:p w14:paraId="5BEA6BFC" w14:textId="77777777" w:rsidR="00326E6A" w:rsidRPr="00AD5F7C" w:rsidRDefault="00326E6A" w:rsidP="00326E6A">
      <w:pPr>
        <w:spacing w:line="560" w:lineRule="exact"/>
        <w:jc w:val="center"/>
        <w:rPr>
          <w:rFonts w:ascii="Times New Roman" w:eastAsia="黑体" w:hAnsi="Times New Roman"/>
          <w:sz w:val="36"/>
          <w:szCs w:val="32"/>
        </w:rPr>
      </w:pPr>
    </w:p>
    <w:p w14:paraId="4B3D90EA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D5F7C">
        <w:rPr>
          <w:rFonts w:ascii="Times New Roman" w:eastAsia="黑体" w:hAnsi="Times New Roman" w:hint="eastAsia"/>
          <w:sz w:val="32"/>
          <w:szCs w:val="32"/>
        </w:rPr>
        <w:t>一、党建方向</w:t>
      </w:r>
    </w:p>
    <w:p w14:paraId="348721D8" w14:textId="3BC206CE" w:rsidR="009C6D5A" w:rsidRPr="00AD5F7C" w:rsidRDefault="009C6D5A" w:rsidP="009C6D5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1</w:t>
      </w:r>
      <w:r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 xml:space="preserve"> 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以“两个结合”继续推进马克思主义中国化时代化研究</w:t>
      </w:r>
    </w:p>
    <w:p w14:paraId="3F2A190F" w14:textId="77777777" w:rsidR="009C6D5A" w:rsidRPr="00AD5F7C" w:rsidRDefault="009C6D5A" w:rsidP="009C6D5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）“两个结合”提出的时代背景与重大意义；（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）“两个结合”的科学内涵与理论逻辑；（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）“两个结合”推进马克思主义中国化时代化的历史进程与经验总结；（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4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）“两个结合”继续推进马克思主义中国化时代化的实践逻辑。</w:t>
      </w:r>
    </w:p>
    <w:p w14:paraId="13ED5034" w14:textId="1C22E0C1" w:rsidR="00326E6A" w:rsidRPr="00AD5F7C" w:rsidRDefault="009C6D5A" w:rsidP="009C6D5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2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.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新时代开放大学全面从严治党长效机制建设研究</w:t>
      </w:r>
    </w:p>
    <w:p w14:paraId="122AA3A6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）开放大学全面从严治党的长效机制与方法举措；（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）各级党组织推进党建和业务融合发展的模式和典型案例；（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</w:t>
      </w:r>
      <w:bookmarkStart w:id="1" w:name="_Hlk146789787"/>
      <w:r w:rsidRPr="00AD5F7C">
        <w:rPr>
          <w:rFonts w:ascii="Times New Roman" w:eastAsia="仿宋_GB2312" w:hAnsi="Times New Roman" w:hint="eastAsia"/>
          <w:sz w:val="32"/>
          <w:szCs w:val="32"/>
        </w:rPr>
        <w:t>开放大学意识形态阵地建设策略和经验模式；</w:t>
      </w:r>
      <w:bookmarkEnd w:id="1"/>
      <w:r w:rsidRPr="00AD5F7C">
        <w:rPr>
          <w:rFonts w:ascii="Times New Roman" w:eastAsia="仿宋_GB2312" w:hAnsi="Times New Roman" w:hint="eastAsia"/>
          <w:sz w:val="32"/>
          <w:szCs w:val="32"/>
        </w:rPr>
        <w:t>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4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）新时代开放大学基层党组织政治功能和组织力的提升策略。</w:t>
      </w:r>
    </w:p>
    <w:p w14:paraId="08D4D918" w14:textId="59EB8608" w:rsidR="00326E6A" w:rsidRPr="00AD5F7C" w:rsidRDefault="00045665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3</w:t>
      </w:r>
      <w:r w:rsidR="00326E6A"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开放大学干部队伍建设工作机制与实践路径研究</w:t>
      </w:r>
    </w:p>
    <w:p w14:paraId="689933A0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）开放大学高素质专业化干部队伍建设的逻辑、内涵和实现路径；（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）开放大学干部的教育机制和培训模式；（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）干部考核的评价方法和评价指标体系。</w:t>
      </w:r>
    </w:p>
    <w:p w14:paraId="585E6D05" w14:textId="741C7987" w:rsidR="00326E6A" w:rsidRPr="00AD5F7C" w:rsidRDefault="00045665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4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.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开放大学教师队伍建设工作机制与实践路径研究</w:t>
      </w:r>
    </w:p>
    <w:p w14:paraId="3989483C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）开放大学高素质专业化教师队伍建设的内涵、路径和方法；（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）开放大学教师的岗位设置管理与选聘制度；（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）开放大学专业带头人的培养策略和成长路径；（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4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</w:t>
      </w:r>
      <w:r w:rsidRPr="00AD5F7C">
        <w:rPr>
          <w:rFonts w:ascii="Times New Roman" w:eastAsia="仿宋_GB2312" w:hAnsi="Times New Roman" w:hint="eastAsia"/>
          <w:sz w:val="32"/>
          <w:szCs w:val="32"/>
        </w:rPr>
        <w:lastRenderedPageBreak/>
        <w:t>学教师工作量与考核激励机制。</w:t>
      </w:r>
    </w:p>
    <w:p w14:paraId="62A50375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D5F7C">
        <w:rPr>
          <w:rFonts w:ascii="Times New Roman" w:eastAsia="黑体" w:hAnsi="Times New Roman" w:hint="eastAsia"/>
          <w:sz w:val="32"/>
          <w:szCs w:val="32"/>
        </w:rPr>
        <w:t>二、数字化大学建设方向</w:t>
      </w:r>
    </w:p>
    <w:p w14:paraId="6F827B4A" w14:textId="392B7EB7" w:rsidR="00326E6A" w:rsidRPr="00AD5F7C" w:rsidRDefault="00045665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5</w:t>
      </w:r>
      <w:r w:rsidR="00326E6A"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="00326E6A" w:rsidRPr="00AD5F7C">
        <w:rPr>
          <w:rFonts w:ascii="Times New Roman" w:eastAsia="楷体_GB2312" w:hAnsi="Times New Roman"/>
          <w:bCs/>
          <w:sz w:val="32"/>
          <w:szCs w:val="32"/>
        </w:rPr>
        <w:t>数字化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大学</w:t>
      </w:r>
      <w:r w:rsidR="00326E6A" w:rsidRPr="00AD5F7C">
        <w:rPr>
          <w:rFonts w:ascii="Times New Roman" w:eastAsia="楷体_GB2312" w:hAnsi="Times New Roman"/>
          <w:bCs/>
          <w:sz w:val="32"/>
          <w:szCs w:val="32"/>
        </w:rPr>
        <w:t>的顶层设计研究</w:t>
      </w:r>
    </w:p>
    <w:p w14:paraId="7BC0B346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/>
          <w:sz w:val="32"/>
          <w:szCs w:val="32"/>
        </w:rPr>
        <w:t>1</w:t>
      </w:r>
      <w:r w:rsidRPr="00AD5F7C">
        <w:rPr>
          <w:rFonts w:ascii="Times New Roman" w:eastAsia="仿宋_GB2312" w:hAnsi="Times New Roman"/>
          <w:sz w:val="32"/>
          <w:szCs w:val="32"/>
        </w:rPr>
        <w:t>）数字化大学的内涵及核心概念；（</w:t>
      </w:r>
      <w:r w:rsidRPr="00AD5F7C">
        <w:rPr>
          <w:rFonts w:ascii="Times New Roman" w:eastAsia="仿宋_GB2312" w:hAnsi="Times New Roman"/>
          <w:sz w:val="32"/>
          <w:szCs w:val="32"/>
        </w:rPr>
        <w:t>2</w:t>
      </w:r>
      <w:r w:rsidRPr="00AD5F7C">
        <w:rPr>
          <w:rFonts w:ascii="Times New Roman" w:eastAsia="仿宋_GB2312" w:hAnsi="Times New Roman"/>
          <w:sz w:val="32"/>
          <w:szCs w:val="32"/>
        </w:rPr>
        <w:t>）数字化大学的理念、</w:t>
      </w:r>
      <w:proofErr w:type="gramStart"/>
      <w:r w:rsidRPr="00AD5F7C">
        <w:rPr>
          <w:rFonts w:ascii="Times New Roman" w:eastAsia="仿宋_GB2312" w:hAnsi="Times New Roman"/>
          <w:sz w:val="32"/>
          <w:szCs w:val="32"/>
        </w:rPr>
        <w:t>愿景和</w:t>
      </w:r>
      <w:proofErr w:type="gramEnd"/>
      <w:r w:rsidRPr="00AD5F7C">
        <w:rPr>
          <w:rFonts w:ascii="Times New Roman" w:eastAsia="仿宋_GB2312" w:hAnsi="Times New Roman" w:hint="eastAsia"/>
          <w:sz w:val="32"/>
          <w:szCs w:val="32"/>
        </w:rPr>
        <w:t>体制机制</w:t>
      </w:r>
      <w:r w:rsidRPr="00AD5F7C">
        <w:rPr>
          <w:rFonts w:ascii="Times New Roman" w:eastAsia="仿宋_GB2312" w:hAnsi="Times New Roman"/>
          <w:sz w:val="32"/>
          <w:szCs w:val="32"/>
        </w:rPr>
        <w:t>架构；（</w:t>
      </w:r>
      <w:r w:rsidRPr="00AD5F7C">
        <w:rPr>
          <w:rFonts w:ascii="Times New Roman" w:eastAsia="仿宋_GB2312" w:hAnsi="Times New Roman"/>
          <w:sz w:val="32"/>
          <w:szCs w:val="32"/>
        </w:rPr>
        <w:t>3</w:t>
      </w:r>
      <w:r w:rsidRPr="00AD5F7C">
        <w:rPr>
          <w:rFonts w:ascii="Times New Roman" w:eastAsia="仿宋_GB2312" w:hAnsi="Times New Roman"/>
          <w:sz w:val="32"/>
          <w:szCs w:val="32"/>
        </w:rPr>
        <w:t>）数字化大学建设的</w:t>
      </w:r>
      <w:r w:rsidRPr="00AD5F7C">
        <w:rPr>
          <w:rFonts w:ascii="Times New Roman" w:eastAsia="仿宋_GB2312" w:hAnsi="Times New Roman" w:hint="eastAsia"/>
          <w:sz w:val="32"/>
          <w:szCs w:val="32"/>
        </w:rPr>
        <w:t>核心要素</w:t>
      </w:r>
      <w:r w:rsidRPr="00AD5F7C">
        <w:rPr>
          <w:rFonts w:ascii="Times New Roman" w:eastAsia="仿宋_GB2312" w:hAnsi="Times New Roman"/>
          <w:sz w:val="32"/>
          <w:szCs w:val="32"/>
        </w:rPr>
        <w:t>和</w:t>
      </w:r>
      <w:r w:rsidRPr="00AD5F7C">
        <w:rPr>
          <w:rFonts w:ascii="Times New Roman" w:eastAsia="仿宋_GB2312" w:hAnsi="Times New Roman" w:hint="eastAsia"/>
          <w:sz w:val="32"/>
          <w:szCs w:val="32"/>
        </w:rPr>
        <w:t>实现</w:t>
      </w:r>
      <w:r w:rsidRPr="00AD5F7C">
        <w:rPr>
          <w:rFonts w:ascii="Times New Roman" w:eastAsia="仿宋_GB2312" w:hAnsi="Times New Roman"/>
          <w:sz w:val="32"/>
          <w:szCs w:val="32"/>
        </w:rPr>
        <w:t>路径；（</w:t>
      </w:r>
      <w:r w:rsidRPr="00AD5F7C">
        <w:rPr>
          <w:rFonts w:ascii="Times New Roman" w:eastAsia="仿宋_GB2312" w:hAnsi="Times New Roman"/>
          <w:sz w:val="32"/>
          <w:szCs w:val="32"/>
        </w:rPr>
        <w:t>4</w:t>
      </w:r>
      <w:r w:rsidRPr="00AD5F7C">
        <w:rPr>
          <w:rFonts w:ascii="Times New Roman" w:eastAsia="仿宋_GB2312" w:hAnsi="Times New Roman"/>
          <w:sz w:val="32"/>
          <w:szCs w:val="32"/>
        </w:rPr>
        <w:t>）</w:t>
      </w:r>
      <w:r w:rsidRPr="00AD5F7C">
        <w:rPr>
          <w:rFonts w:ascii="Times New Roman" w:eastAsia="仿宋_GB2312" w:hAnsi="Times New Roman" w:hint="eastAsia"/>
          <w:sz w:val="32"/>
          <w:szCs w:val="32"/>
        </w:rPr>
        <w:t>数字化背景下的开放大学国际化发展路径；（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5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）开放大学体系的</w:t>
      </w:r>
      <w:r w:rsidRPr="00AD5F7C">
        <w:rPr>
          <w:rFonts w:ascii="Times New Roman" w:eastAsia="仿宋_GB2312" w:hAnsi="Times New Roman"/>
          <w:sz w:val="32"/>
          <w:szCs w:val="32"/>
        </w:rPr>
        <w:t>数字化治理。</w:t>
      </w:r>
    </w:p>
    <w:p w14:paraId="2AAA8C20" w14:textId="09EE51D3" w:rsidR="00326E6A" w:rsidRPr="00AD5F7C" w:rsidRDefault="00045665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6</w:t>
      </w:r>
      <w:r w:rsidR="00326E6A"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开放大学四级办学体系的办学标准研究</w:t>
      </w:r>
    </w:p>
    <w:p w14:paraId="6BCE7FAA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）开放大学四级办学体系的功能定位、基本任务和条件需求；（</w:t>
      </w:r>
      <w:r w:rsidRPr="00AD5F7C">
        <w:rPr>
          <w:rFonts w:ascii="Times New Roman" w:eastAsia="仿宋_GB2312" w:hAnsi="Times New Roman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）开放大学办学标准的体例框架、基本要素及内容要求；（</w:t>
      </w:r>
      <w:r w:rsidRPr="00AD5F7C">
        <w:rPr>
          <w:rFonts w:ascii="Times New Roman" w:eastAsia="仿宋_GB2312" w:hAnsi="Times New Roman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）开放大学办学标准体系的逻辑建构。</w:t>
      </w:r>
    </w:p>
    <w:p w14:paraId="6C048701" w14:textId="0C430D11" w:rsidR="00326E6A" w:rsidRPr="00AD5F7C" w:rsidRDefault="00045665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7</w:t>
      </w:r>
      <w:r w:rsidR="00326E6A"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适应</w:t>
      </w:r>
      <w:r w:rsidR="00845D4C" w:rsidRPr="00AD5F7C">
        <w:rPr>
          <w:rFonts w:ascii="Times New Roman" w:eastAsia="楷体_GB2312" w:hAnsi="Times New Roman" w:hint="eastAsia"/>
          <w:bCs/>
          <w:sz w:val="32"/>
          <w:szCs w:val="32"/>
        </w:rPr>
        <w:t>个性化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学习的智慧学习环境研究</w:t>
      </w:r>
    </w:p>
    <w:p w14:paraId="04BC2116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/>
          <w:sz w:val="32"/>
          <w:szCs w:val="32"/>
        </w:rPr>
        <w:t>1</w:t>
      </w:r>
      <w:r w:rsidRPr="00AD5F7C">
        <w:rPr>
          <w:rFonts w:ascii="Times New Roman" w:eastAsia="仿宋_GB2312" w:hAnsi="Times New Roman"/>
          <w:sz w:val="32"/>
          <w:szCs w:val="32"/>
        </w:rPr>
        <w:t>）</w:t>
      </w:r>
      <w:r w:rsidRPr="00AD5F7C">
        <w:rPr>
          <w:rFonts w:ascii="Times New Roman" w:eastAsia="仿宋_GB2312" w:hAnsi="Times New Roman" w:hint="eastAsia"/>
          <w:sz w:val="32"/>
          <w:szCs w:val="32"/>
        </w:rPr>
        <w:t>数字时代下适应终身学习需求的智慧学习</w:t>
      </w:r>
      <w:r w:rsidRPr="00AD5F7C">
        <w:rPr>
          <w:rFonts w:ascii="Times New Roman" w:eastAsia="仿宋_GB2312" w:hAnsi="Times New Roman"/>
          <w:sz w:val="32"/>
          <w:szCs w:val="32"/>
        </w:rPr>
        <w:t>环境特征</w:t>
      </w:r>
      <w:r w:rsidRPr="00AD5F7C">
        <w:rPr>
          <w:rFonts w:ascii="Times New Roman" w:eastAsia="仿宋_GB2312" w:hAnsi="Times New Roman" w:hint="eastAsia"/>
          <w:sz w:val="32"/>
          <w:szCs w:val="32"/>
        </w:rPr>
        <w:t>和关键技术</w:t>
      </w:r>
      <w:r w:rsidRPr="00AD5F7C">
        <w:rPr>
          <w:rFonts w:ascii="Times New Roman" w:eastAsia="仿宋_GB2312" w:hAnsi="Times New Roman"/>
          <w:sz w:val="32"/>
          <w:szCs w:val="32"/>
        </w:rPr>
        <w:t>；（</w:t>
      </w:r>
      <w:r w:rsidRPr="00AD5F7C">
        <w:rPr>
          <w:rFonts w:ascii="Times New Roman" w:eastAsia="仿宋_GB2312" w:hAnsi="Times New Roman"/>
          <w:sz w:val="32"/>
          <w:szCs w:val="32"/>
        </w:rPr>
        <w:t>2</w:t>
      </w:r>
      <w:r w:rsidRPr="00AD5F7C">
        <w:rPr>
          <w:rFonts w:ascii="Times New Roman" w:eastAsia="仿宋_GB2312" w:hAnsi="Times New Roman"/>
          <w:sz w:val="32"/>
          <w:szCs w:val="32"/>
        </w:rPr>
        <w:t>）面向不同对象的学习环境</w:t>
      </w:r>
      <w:r w:rsidRPr="00AD5F7C">
        <w:rPr>
          <w:rFonts w:ascii="Times New Roman" w:eastAsia="仿宋_GB2312" w:hAnsi="Times New Roman" w:hint="eastAsia"/>
          <w:sz w:val="32"/>
          <w:szCs w:val="32"/>
        </w:rPr>
        <w:t>应用</w:t>
      </w:r>
      <w:r w:rsidRPr="00AD5F7C">
        <w:rPr>
          <w:rFonts w:ascii="Times New Roman" w:eastAsia="仿宋_GB2312" w:hAnsi="Times New Roman"/>
          <w:sz w:val="32"/>
          <w:szCs w:val="32"/>
        </w:rPr>
        <w:t>需求与场景构建；（</w:t>
      </w:r>
      <w:r w:rsidRPr="00AD5F7C">
        <w:rPr>
          <w:rFonts w:ascii="Times New Roman" w:eastAsia="仿宋_GB2312" w:hAnsi="Times New Roman"/>
          <w:sz w:val="32"/>
          <w:szCs w:val="32"/>
        </w:rPr>
        <w:t>3</w:t>
      </w:r>
      <w:r w:rsidRPr="00AD5F7C">
        <w:rPr>
          <w:rFonts w:ascii="Times New Roman" w:eastAsia="仿宋_GB2312" w:hAnsi="Times New Roman"/>
          <w:sz w:val="32"/>
          <w:szCs w:val="32"/>
        </w:rPr>
        <w:t>）</w:t>
      </w:r>
      <w:r w:rsidRPr="00AD5F7C">
        <w:rPr>
          <w:rFonts w:ascii="Times New Roman" w:eastAsia="仿宋_GB2312" w:hAnsi="Times New Roman" w:hint="eastAsia"/>
          <w:sz w:val="32"/>
          <w:szCs w:val="32"/>
        </w:rPr>
        <w:t>智慧学习环境和数字化综合服务中心的建设路径</w:t>
      </w:r>
      <w:r w:rsidRPr="00AD5F7C">
        <w:rPr>
          <w:rFonts w:ascii="Times New Roman" w:eastAsia="仿宋_GB2312" w:hAnsi="Times New Roman"/>
          <w:sz w:val="32"/>
          <w:szCs w:val="32"/>
        </w:rPr>
        <w:t>。</w:t>
      </w:r>
    </w:p>
    <w:p w14:paraId="404DF5E0" w14:textId="2D53E647" w:rsidR="00326E6A" w:rsidRPr="00AD5F7C" w:rsidRDefault="00045665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8</w:t>
      </w:r>
      <w:r w:rsidR="00326E6A"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开放</w:t>
      </w:r>
      <w:r w:rsidR="00CF3DAF" w:rsidRPr="00AD5F7C">
        <w:rPr>
          <w:rFonts w:ascii="Times New Roman" w:eastAsia="楷体_GB2312" w:hAnsi="Times New Roman" w:hint="eastAsia"/>
          <w:bCs/>
          <w:sz w:val="32"/>
          <w:szCs w:val="32"/>
        </w:rPr>
        <w:t>大学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数据治理体系与共享应用研究</w:t>
      </w:r>
    </w:p>
    <w:p w14:paraId="09DE64A6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）开放大学办学体系内关键业务中的数据治理痛点和难点；（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）开放大学关键业务场景的数据应用解决方案和实施路径；（</w:t>
      </w:r>
      <w:r w:rsidRPr="00AD5F7C">
        <w:rPr>
          <w:rFonts w:ascii="Times New Roman" w:eastAsia="仿宋_GB2312" w:hAnsi="Times New Roman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）面向业务应用的数据服务与共享机制及其平台建设；（</w:t>
      </w:r>
      <w:r w:rsidRPr="00AD5F7C">
        <w:rPr>
          <w:rFonts w:ascii="Times New Roman" w:eastAsia="仿宋_GB2312" w:hAnsi="Times New Roman"/>
          <w:sz w:val="32"/>
          <w:szCs w:val="32"/>
        </w:rPr>
        <w:t>4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）数据支撑管理服务数字化转型的应用模式。</w:t>
      </w:r>
    </w:p>
    <w:p w14:paraId="33C7F8B7" w14:textId="3A5A1710" w:rsidR="00326E6A" w:rsidRPr="00AD5F7C" w:rsidRDefault="00045665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9</w:t>
      </w:r>
      <w:r w:rsidR="00326E6A"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适应个性化学习的数字化学习资源建设与应用研究</w:t>
      </w:r>
    </w:p>
    <w:p w14:paraId="199D581A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</w:t>
      </w:r>
      <w:r w:rsidRPr="00AD5F7C">
        <w:rPr>
          <w:rFonts w:ascii="Times New Roman" w:eastAsia="仿宋_GB2312" w:hAnsi="Times New Roman"/>
          <w:sz w:val="32"/>
          <w:szCs w:val="32"/>
        </w:rPr>
        <w:t>数字化</w:t>
      </w:r>
      <w:r w:rsidRPr="00AD5F7C">
        <w:rPr>
          <w:rFonts w:ascii="Times New Roman" w:eastAsia="仿宋_GB2312" w:hAnsi="Times New Roman" w:hint="eastAsia"/>
          <w:sz w:val="32"/>
          <w:szCs w:val="32"/>
        </w:rPr>
        <w:t>学习</w:t>
      </w:r>
      <w:r w:rsidRPr="00AD5F7C">
        <w:rPr>
          <w:rFonts w:ascii="Times New Roman" w:eastAsia="仿宋_GB2312" w:hAnsi="Times New Roman"/>
          <w:sz w:val="32"/>
          <w:szCs w:val="32"/>
        </w:rPr>
        <w:t>资源</w:t>
      </w:r>
      <w:r w:rsidRPr="00AD5F7C">
        <w:rPr>
          <w:rFonts w:ascii="Times New Roman" w:eastAsia="仿宋_GB2312" w:hAnsi="Times New Roman" w:hint="eastAsia"/>
          <w:sz w:val="32"/>
          <w:szCs w:val="32"/>
        </w:rPr>
        <w:t>的</w:t>
      </w:r>
      <w:r w:rsidRPr="00AD5F7C">
        <w:rPr>
          <w:rFonts w:ascii="Times New Roman" w:eastAsia="仿宋_GB2312" w:hAnsi="Times New Roman"/>
          <w:sz w:val="32"/>
          <w:szCs w:val="32"/>
        </w:rPr>
        <w:t>内涵</w:t>
      </w:r>
      <w:r w:rsidRPr="00AD5F7C">
        <w:rPr>
          <w:rFonts w:ascii="Times New Roman" w:eastAsia="仿宋_GB2312" w:hAnsi="Times New Roman" w:hint="eastAsia"/>
          <w:sz w:val="32"/>
          <w:szCs w:val="32"/>
        </w:rPr>
        <w:t>、要素和</w:t>
      </w:r>
      <w:r w:rsidRPr="00AD5F7C">
        <w:rPr>
          <w:rFonts w:ascii="Times New Roman" w:eastAsia="仿宋_GB2312" w:hAnsi="Times New Roman"/>
          <w:sz w:val="32"/>
          <w:szCs w:val="32"/>
        </w:rPr>
        <w:t>类型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）适应个性化学习的数字化学习资源建设的流程再造和实现方案；</w:t>
      </w:r>
      <w:r w:rsidRPr="00AD5F7C"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 w:rsidRPr="00AD5F7C">
        <w:rPr>
          <w:rFonts w:ascii="Times New Roman" w:eastAsia="仿宋_GB2312" w:hAnsi="Times New Roman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）新形态数字化学习</w:t>
      </w:r>
      <w:r w:rsidRPr="00AD5F7C">
        <w:rPr>
          <w:rFonts w:ascii="Times New Roman" w:eastAsia="仿宋_GB2312" w:hAnsi="Times New Roman"/>
          <w:sz w:val="32"/>
          <w:szCs w:val="32"/>
        </w:rPr>
        <w:t>资源</w:t>
      </w:r>
      <w:r w:rsidRPr="00AD5F7C">
        <w:rPr>
          <w:rFonts w:ascii="Times New Roman" w:eastAsia="仿宋_GB2312" w:hAnsi="Times New Roman" w:hint="eastAsia"/>
          <w:sz w:val="32"/>
          <w:szCs w:val="32"/>
        </w:rPr>
        <w:t>的关键应用场景和典型案例；（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4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）数字化学习资源的评价指标体系。</w:t>
      </w:r>
    </w:p>
    <w:p w14:paraId="4449AC32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D5F7C">
        <w:rPr>
          <w:rFonts w:ascii="Times New Roman" w:eastAsia="黑体" w:hAnsi="Times New Roman" w:hint="eastAsia"/>
          <w:sz w:val="32"/>
          <w:szCs w:val="32"/>
        </w:rPr>
        <w:t>三、教育教学创优提质方向</w:t>
      </w:r>
    </w:p>
    <w:p w14:paraId="595FD055" w14:textId="393ED3FB" w:rsidR="00326E6A" w:rsidRPr="00AD5F7C" w:rsidRDefault="00045665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10</w:t>
      </w:r>
      <w:r w:rsidR="00326E6A"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开放教育</w:t>
      </w:r>
      <w:proofErr w:type="gramStart"/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课程思政建设</w:t>
      </w:r>
      <w:proofErr w:type="gramEnd"/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与育人路径研究</w:t>
      </w:r>
    </w:p>
    <w:p w14:paraId="4BC8225F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/>
          <w:sz w:val="32"/>
          <w:szCs w:val="32"/>
        </w:rPr>
        <w:t>1</w:t>
      </w:r>
      <w:r w:rsidRPr="00AD5F7C">
        <w:rPr>
          <w:rFonts w:ascii="Times New Roman" w:eastAsia="仿宋_GB2312" w:hAnsi="Times New Roman"/>
          <w:sz w:val="32"/>
          <w:szCs w:val="32"/>
        </w:rPr>
        <w:t>）开放教育</w:t>
      </w:r>
      <w:proofErr w:type="gramStart"/>
      <w:r w:rsidRPr="00AD5F7C">
        <w:rPr>
          <w:rFonts w:ascii="Times New Roman" w:eastAsia="仿宋_GB2312" w:hAnsi="Times New Roman"/>
          <w:sz w:val="32"/>
          <w:szCs w:val="32"/>
        </w:rPr>
        <w:t>课程思政的</w:t>
      </w:r>
      <w:proofErr w:type="gramEnd"/>
      <w:r w:rsidRPr="00AD5F7C">
        <w:rPr>
          <w:rFonts w:ascii="Times New Roman" w:eastAsia="仿宋_GB2312" w:hAnsi="Times New Roman"/>
          <w:sz w:val="32"/>
          <w:szCs w:val="32"/>
        </w:rPr>
        <w:t>内涵、</w:t>
      </w:r>
      <w:r w:rsidRPr="00AD5F7C">
        <w:rPr>
          <w:rFonts w:ascii="Times New Roman" w:eastAsia="仿宋_GB2312" w:hAnsi="Times New Roman" w:hint="eastAsia"/>
          <w:sz w:val="32"/>
          <w:szCs w:val="32"/>
        </w:rPr>
        <w:t>原则</w:t>
      </w:r>
      <w:r w:rsidRPr="00AD5F7C">
        <w:rPr>
          <w:rFonts w:ascii="Times New Roman" w:eastAsia="仿宋_GB2312" w:hAnsi="Times New Roman"/>
          <w:sz w:val="32"/>
          <w:szCs w:val="32"/>
        </w:rPr>
        <w:t>和</w:t>
      </w:r>
      <w:r w:rsidRPr="00AD5F7C">
        <w:rPr>
          <w:rFonts w:ascii="Times New Roman" w:eastAsia="仿宋_GB2312" w:hAnsi="Times New Roman" w:hint="eastAsia"/>
          <w:sz w:val="32"/>
          <w:szCs w:val="32"/>
        </w:rPr>
        <w:t>结构框架</w:t>
      </w:r>
      <w:r w:rsidRPr="00AD5F7C">
        <w:rPr>
          <w:rFonts w:ascii="Times New Roman" w:eastAsia="仿宋_GB2312" w:hAnsi="Times New Roman"/>
          <w:sz w:val="32"/>
          <w:szCs w:val="32"/>
        </w:rPr>
        <w:t>；（</w:t>
      </w:r>
      <w:r w:rsidRPr="00AD5F7C">
        <w:rPr>
          <w:rFonts w:ascii="Times New Roman" w:eastAsia="仿宋_GB2312" w:hAnsi="Times New Roman"/>
          <w:sz w:val="32"/>
          <w:szCs w:val="32"/>
        </w:rPr>
        <w:t>2</w:t>
      </w:r>
      <w:r w:rsidRPr="00AD5F7C">
        <w:rPr>
          <w:rFonts w:ascii="Times New Roman" w:eastAsia="仿宋_GB2312" w:hAnsi="Times New Roman"/>
          <w:sz w:val="32"/>
          <w:szCs w:val="32"/>
        </w:rPr>
        <w:t>）开放教育</w:t>
      </w:r>
      <w:proofErr w:type="gramStart"/>
      <w:r w:rsidRPr="00AD5F7C">
        <w:rPr>
          <w:rFonts w:ascii="Times New Roman" w:eastAsia="仿宋_GB2312" w:hAnsi="Times New Roman"/>
          <w:sz w:val="32"/>
          <w:szCs w:val="32"/>
        </w:rPr>
        <w:t>课程思政示范</w:t>
      </w:r>
      <w:proofErr w:type="gramEnd"/>
      <w:r w:rsidRPr="00AD5F7C">
        <w:rPr>
          <w:rFonts w:ascii="Times New Roman" w:eastAsia="仿宋_GB2312" w:hAnsi="Times New Roman"/>
          <w:sz w:val="32"/>
          <w:szCs w:val="32"/>
        </w:rPr>
        <w:t>课、示范专业和教学团队</w:t>
      </w:r>
      <w:r w:rsidRPr="00AD5F7C">
        <w:rPr>
          <w:rFonts w:ascii="Times New Roman" w:eastAsia="仿宋_GB2312" w:hAnsi="Times New Roman" w:hint="eastAsia"/>
          <w:sz w:val="32"/>
          <w:szCs w:val="32"/>
        </w:rPr>
        <w:t>的</w:t>
      </w:r>
      <w:r w:rsidRPr="00AD5F7C">
        <w:rPr>
          <w:rFonts w:ascii="Times New Roman" w:eastAsia="仿宋_GB2312" w:hAnsi="Times New Roman"/>
          <w:sz w:val="32"/>
          <w:szCs w:val="32"/>
        </w:rPr>
        <w:t>建设模式</w:t>
      </w:r>
      <w:r w:rsidRPr="00AD5F7C">
        <w:rPr>
          <w:rFonts w:ascii="Times New Roman" w:eastAsia="仿宋_GB2312" w:hAnsi="Times New Roman" w:hint="eastAsia"/>
          <w:sz w:val="32"/>
          <w:szCs w:val="32"/>
        </w:rPr>
        <w:t>与</w:t>
      </w:r>
      <w:r w:rsidRPr="00AD5F7C">
        <w:rPr>
          <w:rFonts w:ascii="Times New Roman" w:eastAsia="仿宋_GB2312" w:hAnsi="Times New Roman"/>
          <w:sz w:val="32"/>
          <w:szCs w:val="32"/>
        </w:rPr>
        <w:t>策略；（</w:t>
      </w:r>
      <w:r w:rsidRPr="00AD5F7C">
        <w:rPr>
          <w:rFonts w:ascii="Times New Roman" w:eastAsia="仿宋_GB2312" w:hAnsi="Times New Roman"/>
          <w:sz w:val="32"/>
          <w:szCs w:val="32"/>
        </w:rPr>
        <w:t>3</w:t>
      </w:r>
      <w:r w:rsidRPr="00AD5F7C">
        <w:rPr>
          <w:rFonts w:ascii="Times New Roman" w:eastAsia="仿宋_GB2312" w:hAnsi="Times New Roman"/>
          <w:sz w:val="32"/>
          <w:szCs w:val="32"/>
        </w:rPr>
        <w:t>）开放教育</w:t>
      </w:r>
      <w:proofErr w:type="gramStart"/>
      <w:r w:rsidRPr="00AD5F7C">
        <w:rPr>
          <w:rFonts w:ascii="Times New Roman" w:eastAsia="仿宋_GB2312" w:hAnsi="Times New Roman"/>
          <w:sz w:val="32"/>
          <w:szCs w:val="32"/>
        </w:rPr>
        <w:t>课程思政示范</w:t>
      </w:r>
      <w:proofErr w:type="gramEnd"/>
      <w:r w:rsidRPr="00AD5F7C">
        <w:rPr>
          <w:rFonts w:ascii="Times New Roman" w:eastAsia="仿宋_GB2312" w:hAnsi="Times New Roman"/>
          <w:sz w:val="32"/>
          <w:szCs w:val="32"/>
        </w:rPr>
        <w:t>项目</w:t>
      </w:r>
      <w:r w:rsidRPr="00AD5F7C">
        <w:rPr>
          <w:rFonts w:ascii="Times New Roman" w:eastAsia="仿宋_GB2312" w:hAnsi="Times New Roman" w:hint="eastAsia"/>
          <w:sz w:val="32"/>
          <w:szCs w:val="32"/>
        </w:rPr>
        <w:t>的</w:t>
      </w:r>
      <w:r w:rsidRPr="00AD5F7C">
        <w:rPr>
          <w:rFonts w:ascii="Times New Roman" w:eastAsia="仿宋_GB2312" w:hAnsi="Times New Roman"/>
          <w:sz w:val="32"/>
          <w:szCs w:val="32"/>
        </w:rPr>
        <w:t>建设指南和评价指标体系；（</w:t>
      </w:r>
      <w:r w:rsidRPr="00AD5F7C">
        <w:rPr>
          <w:rFonts w:ascii="Times New Roman" w:eastAsia="仿宋_GB2312" w:hAnsi="Times New Roman"/>
          <w:sz w:val="32"/>
          <w:szCs w:val="32"/>
        </w:rPr>
        <w:t>4</w:t>
      </w:r>
      <w:r w:rsidRPr="00AD5F7C">
        <w:rPr>
          <w:rFonts w:ascii="Times New Roman" w:eastAsia="仿宋_GB2312" w:hAnsi="Times New Roman"/>
          <w:sz w:val="32"/>
          <w:szCs w:val="32"/>
        </w:rPr>
        <w:t>）开放教育课程</w:t>
      </w:r>
      <w:proofErr w:type="gramStart"/>
      <w:r w:rsidRPr="00AD5F7C">
        <w:rPr>
          <w:rFonts w:ascii="Times New Roman" w:eastAsia="仿宋_GB2312" w:hAnsi="Times New Roman"/>
          <w:sz w:val="32"/>
          <w:szCs w:val="32"/>
        </w:rPr>
        <w:t>思政教学</w:t>
      </w:r>
      <w:proofErr w:type="gramEnd"/>
      <w:r w:rsidRPr="00AD5F7C">
        <w:rPr>
          <w:rFonts w:ascii="Times New Roman" w:eastAsia="仿宋_GB2312" w:hAnsi="Times New Roman"/>
          <w:sz w:val="32"/>
          <w:szCs w:val="32"/>
        </w:rPr>
        <w:t>研究中心建设</w:t>
      </w:r>
      <w:r w:rsidRPr="00AD5F7C">
        <w:rPr>
          <w:rFonts w:ascii="Times New Roman" w:eastAsia="仿宋_GB2312" w:hAnsi="Times New Roman" w:hint="eastAsia"/>
          <w:sz w:val="32"/>
          <w:szCs w:val="32"/>
        </w:rPr>
        <w:t>路径与探索等。</w:t>
      </w:r>
    </w:p>
    <w:p w14:paraId="57DB7A04" w14:textId="26F788F4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1</w:t>
      </w:r>
      <w:r w:rsidR="00045665" w:rsidRPr="00AD5F7C">
        <w:rPr>
          <w:rFonts w:ascii="Times New Roman" w:eastAsia="楷体_GB2312" w:hAnsi="Times New Roman"/>
          <w:bCs/>
          <w:sz w:val="32"/>
          <w:szCs w:val="32"/>
        </w:rPr>
        <w:t>1</w:t>
      </w:r>
      <w:r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世界一流开放大学目标下学科专业设置布局与调整优化研究</w:t>
      </w:r>
    </w:p>
    <w:p w14:paraId="19E4CDB0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/>
          <w:sz w:val="32"/>
          <w:szCs w:val="32"/>
        </w:rPr>
        <w:t>1</w:t>
      </w:r>
      <w:r w:rsidRPr="00AD5F7C">
        <w:rPr>
          <w:rFonts w:ascii="Times New Roman" w:eastAsia="仿宋_GB2312" w:hAnsi="Times New Roman"/>
          <w:sz w:val="32"/>
          <w:szCs w:val="32"/>
        </w:rPr>
        <w:t>）</w:t>
      </w:r>
      <w:r w:rsidRPr="00AD5F7C">
        <w:rPr>
          <w:rFonts w:ascii="Times New Roman" w:eastAsia="仿宋_GB2312" w:hAnsi="Times New Roman" w:hint="eastAsia"/>
          <w:sz w:val="32"/>
          <w:szCs w:val="32"/>
        </w:rPr>
        <w:t>学科专业设置布局与调整优化的依据、原则与方法举措等；（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）一流学科专业集群打造路径研究；（</w:t>
      </w:r>
      <w:r w:rsidRPr="00AD5F7C">
        <w:rPr>
          <w:rFonts w:ascii="Times New Roman" w:eastAsia="仿宋_GB2312" w:hAnsi="Times New Roman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）一流专业建设的关键要素、逻辑构建、方法路径与质量保障机制研究等。</w:t>
      </w:r>
    </w:p>
    <w:p w14:paraId="79B3916E" w14:textId="2EC87F93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1</w:t>
      </w:r>
      <w:r w:rsidR="00045665" w:rsidRPr="00AD5F7C">
        <w:rPr>
          <w:rFonts w:ascii="Times New Roman" w:eastAsia="楷体_GB2312" w:hAnsi="Times New Roman"/>
          <w:bCs/>
          <w:sz w:val="32"/>
          <w:szCs w:val="32"/>
        </w:rPr>
        <w:t>2</w:t>
      </w:r>
      <w:r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“三教融合”背景下开放大学教学创新团队建设研究</w:t>
      </w:r>
    </w:p>
    <w:p w14:paraId="78DF2783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/>
          <w:sz w:val="32"/>
          <w:szCs w:val="32"/>
        </w:rPr>
        <w:t>1</w:t>
      </w:r>
      <w:r w:rsidRPr="00AD5F7C">
        <w:rPr>
          <w:rFonts w:ascii="Times New Roman" w:eastAsia="仿宋_GB2312" w:hAnsi="Times New Roman"/>
          <w:sz w:val="32"/>
          <w:szCs w:val="32"/>
        </w:rPr>
        <w:t>）</w:t>
      </w:r>
      <w:r w:rsidRPr="00AD5F7C">
        <w:rPr>
          <w:rFonts w:ascii="Times New Roman" w:eastAsia="仿宋_GB2312" w:hAnsi="Times New Roman" w:hint="eastAsia"/>
          <w:sz w:val="32"/>
          <w:szCs w:val="32"/>
        </w:rPr>
        <w:t>开放大学专业教学创新团队建设的目标、任务及团队建构；（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）开放大学专业教学创新团队建设的内涵及范式；（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）开放大学专业教学创新团队建设的评价标准等。</w:t>
      </w:r>
    </w:p>
    <w:p w14:paraId="23FBC4DA" w14:textId="5446530E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28"/>
          <w:szCs w:val="28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1</w:t>
      </w:r>
      <w:r w:rsidR="00045665" w:rsidRPr="00AD5F7C">
        <w:rPr>
          <w:rFonts w:ascii="Times New Roman" w:eastAsia="楷体_GB2312" w:hAnsi="Times New Roman"/>
          <w:bCs/>
          <w:sz w:val="32"/>
          <w:szCs w:val="32"/>
        </w:rPr>
        <w:t>3</w:t>
      </w:r>
      <w:r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适应线上线下结合的专业人才培养模式改革研究</w:t>
      </w:r>
    </w:p>
    <w:p w14:paraId="0CBBA734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/>
          <w:sz w:val="32"/>
          <w:szCs w:val="32"/>
        </w:rPr>
        <w:t>1</w:t>
      </w:r>
      <w:r w:rsidRPr="00AD5F7C">
        <w:rPr>
          <w:rFonts w:ascii="Times New Roman" w:eastAsia="仿宋_GB2312" w:hAnsi="Times New Roman"/>
          <w:sz w:val="32"/>
          <w:szCs w:val="32"/>
        </w:rPr>
        <w:t>）</w:t>
      </w:r>
      <w:r w:rsidRPr="00AD5F7C">
        <w:rPr>
          <w:rFonts w:ascii="Times New Roman" w:eastAsia="仿宋_GB2312" w:hAnsi="Times New Roman" w:hint="eastAsia"/>
          <w:sz w:val="32"/>
          <w:szCs w:val="32"/>
        </w:rPr>
        <w:t>世界一流开放大学目标</w:t>
      </w:r>
      <w:proofErr w:type="gramStart"/>
      <w:r w:rsidRPr="00AD5F7C">
        <w:rPr>
          <w:rFonts w:ascii="Times New Roman" w:eastAsia="仿宋_GB2312" w:hAnsi="Times New Roman" w:hint="eastAsia"/>
          <w:sz w:val="32"/>
          <w:szCs w:val="32"/>
        </w:rPr>
        <w:t>下专业</w:t>
      </w:r>
      <w:proofErr w:type="gramEnd"/>
      <w:r w:rsidRPr="00AD5F7C">
        <w:rPr>
          <w:rFonts w:ascii="Times New Roman" w:eastAsia="仿宋_GB2312" w:hAnsi="Times New Roman" w:hint="eastAsia"/>
          <w:sz w:val="32"/>
          <w:szCs w:val="32"/>
        </w:rPr>
        <w:t>人才培养模式改革的内容、方法与路径；（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）开放大学专业人才培养方案的内容要求、显著特色与实施保障；（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）开放大学学生实践创新能力培</w:t>
      </w:r>
      <w:r w:rsidRPr="00AD5F7C">
        <w:rPr>
          <w:rFonts w:ascii="Times New Roman" w:eastAsia="仿宋_GB2312" w:hAnsi="Times New Roman" w:hint="eastAsia"/>
          <w:sz w:val="32"/>
          <w:szCs w:val="32"/>
        </w:rPr>
        <w:lastRenderedPageBreak/>
        <w:t>养解决方案；（</w:t>
      </w:r>
      <w:r w:rsidRPr="00AD5F7C">
        <w:rPr>
          <w:rFonts w:ascii="Times New Roman" w:eastAsia="仿宋_GB2312" w:hAnsi="Times New Roman"/>
          <w:sz w:val="32"/>
          <w:szCs w:val="32"/>
        </w:rPr>
        <w:t>4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）线上线下结合的专业人才培养模式构建；（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5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）线上线下结合的课程设计与建设路径等。</w:t>
      </w:r>
    </w:p>
    <w:p w14:paraId="160A3EB9" w14:textId="1F4E4A98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1</w:t>
      </w:r>
      <w:r w:rsidR="00045665" w:rsidRPr="00AD5F7C">
        <w:rPr>
          <w:rFonts w:ascii="Times New Roman" w:eastAsia="楷体_GB2312" w:hAnsi="Times New Roman"/>
          <w:bCs/>
          <w:sz w:val="32"/>
          <w:szCs w:val="32"/>
        </w:rPr>
        <w:t>4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.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数字化进程中开放大学考试测评改革研究</w:t>
      </w:r>
    </w:p>
    <w:p w14:paraId="221507F7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）与开放教育培养目标、课程特点、教学过程相适应的考试测评内容改革；（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）数字化进程中大规模考试测评的组织管理和形式改革；（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）考试违规行为的内在机理、外在影响和防范策略。</w:t>
      </w:r>
    </w:p>
    <w:p w14:paraId="1BDF5085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D5F7C">
        <w:rPr>
          <w:rFonts w:ascii="Times New Roman" w:eastAsia="黑体" w:hAnsi="Times New Roman" w:hint="eastAsia"/>
          <w:sz w:val="32"/>
          <w:szCs w:val="32"/>
        </w:rPr>
        <w:t>四、学生核心素养塑造方向</w:t>
      </w:r>
    </w:p>
    <w:p w14:paraId="6120C439" w14:textId="654B7D3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1</w:t>
      </w:r>
      <w:r w:rsidR="00045665" w:rsidRPr="00AD5F7C">
        <w:rPr>
          <w:rFonts w:ascii="Times New Roman" w:eastAsia="楷体_GB2312" w:hAnsi="Times New Roman"/>
          <w:bCs/>
          <w:sz w:val="32"/>
          <w:szCs w:val="32"/>
        </w:rPr>
        <w:t>5</w:t>
      </w:r>
      <w:r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开放教育学生核心素养培养研究</w:t>
      </w:r>
    </w:p>
    <w:p w14:paraId="4114AA9B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）开放教育学生核心素养的主要内容、评价标准和评价方式；（</w:t>
      </w:r>
      <w:r w:rsidRPr="00AD5F7C">
        <w:rPr>
          <w:rFonts w:ascii="Times New Roman" w:eastAsia="仿宋_GB2312" w:hAnsi="Times New Roman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）“工匠精神”引领下开放教育理工类专业学生核心素养的培养策略；（</w:t>
      </w:r>
      <w:r w:rsidRPr="00AD5F7C">
        <w:rPr>
          <w:rFonts w:ascii="Times New Roman" w:eastAsia="仿宋_GB2312" w:hAnsi="Times New Roman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）开放教育社科类专业学生核心素养的培养策略；（</w:t>
      </w:r>
      <w:r w:rsidRPr="00AD5F7C">
        <w:rPr>
          <w:rFonts w:ascii="Times New Roman" w:eastAsia="仿宋_GB2312" w:hAnsi="Times New Roman"/>
          <w:sz w:val="32"/>
          <w:szCs w:val="32"/>
        </w:rPr>
        <w:t>4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）开放教育农医类专业学生核心素养的培养策略。</w:t>
      </w:r>
    </w:p>
    <w:p w14:paraId="50E1C55D" w14:textId="590DAA8F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1</w:t>
      </w:r>
      <w:r w:rsidR="00045665" w:rsidRPr="00AD5F7C">
        <w:rPr>
          <w:rFonts w:ascii="Times New Roman" w:eastAsia="楷体_GB2312" w:hAnsi="Times New Roman"/>
          <w:bCs/>
          <w:sz w:val="32"/>
          <w:szCs w:val="32"/>
        </w:rPr>
        <w:t>6</w:t>
      </w:r>
      <w:r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开放大学美育教育路径研究</w:t>
      </w:r>
    </w:p>
    <w:p w14:paraId="005D5E73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）开放大学学习者的美育需求；（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）开放大学美育的培养目标及培育模式；（</w:t>
      </w:r>
      <w:r w:rsidRPr="00AD5F7C">
        <w:rPr>
          <w:rFonts w:ascii="Times New Roman" w:eastAsia="仿宋_GB2312" w:hAnsi="Times New Roman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）开放大学课程和美育相结合的</w:t>
      </w:r>
      <w:proofErr w:type="gramStart"/>
      <w:r w:rsidRPr="00AD5F7C">
        <w:rPr>
          <w:rFonts w:ascii="Times New Roman" w:eastAsia="仿宋_GB2312" w:hAnsi="Times New Roman" w:hint="eastAsia"/>
          <w:sz w:val="32"/>
          <w:szCs w:val="32"/>
        </w:rPr>
        <w:t>有效实践</w:t>
      </w:r>
      <w:proofErr w:type="gramEnd"/>
      <w:r w:rsidRPr="00AD5F7C">
        <w:rPr>
          <w:rFonts w:ascii="Times New Roman" w:eastAsia="仿宋_GB2312" w:hAnsi="Times New Roman" w:hint="eastAsia"/>
          <w:sz w:val="32"/>
          <w:szCs w:val="32"/>
        </w:rPr>
        <w:t>路径。</w:t>
      </w:r>
    </w:p>
    <w:p w14:paraId="18FD1734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D5F7C">
        <w:rPr>
          <w:rFonts w:ascii="Times New Roman" w:eastAsia="黑体" w:hAnsi="Times New Roman" w:hint="eastAsia"/>
          <w:sz w:val="32"/>
          <w:szCs w:val="32"/>
        </w:rPr>
        <w:t>五、国家老年大学建设方向</w:t>
      </w:r>
    </w:p>
    <w:p w14:paraId="406FECED" w14:textId="22E90926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1</w:t>
      </w:r>
      <w:r w:rsidR="00045665" w:rsidRPr="00AD5F7C">
        <w:rPr>
          <w:rFonts w:ascii="Times New Roman" w:eastAsia="楷体_GB2312" w:hAnsi="Times New Roman"/>
          <w:bCs/>
          <w:sz w:val="32"/>
          <w:szCs w:val="32"/>
        </w:rPr>
        <w:t>7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.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“积极应对人口老龄化”战略和老年大学发展对策研究</w:t>
      </w:r>
    </w:p>
    <w:p w14:paraId="20E10970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</w:t>
      </w:r>
      <w:r w:rsidRPr="00AD5F7C">
        <w:rPr>
          <w:rFonts w:ascii="Times New Roman" w:eastAsia="仿宋_GB2312" w:hAnsi="Times New Roman" w:hint="eastAsia"/>
          <w:sz w:val="32"/>
          <w:szCs w:val="32"/>
        </w:rPr>
        <w:t>;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）“积极应对人口老龄化”的科学内涵、核心要义和实践路径；（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）“积极应对人口老龄化”的国际新动向和中国经验；（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）“积极应对人口老龄化”背景下老年教育的政策优</w:t>
      </w:r>
      <w:r w:rsidRPr="00AD5F7C">
        <w:rPr>
          <w:rFonts w:ascii="Times New Roman" w:eastAsia="仿宋_GB2312" w:hAnsi="Times New Roman" w:hint="eastAsia"/>
          <w:sz w:val="32"/>
          <w:szCs w:val="32"/>
        </w:rPr>
        <w:lastRenderedPageBreak/>
        <w:t>化；（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4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</w:t>
      </w:r>
      <w:r w:rsidRPr="00AD5F7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D5F7C">
        <w:rPr>
          <w:rFonts w:ascii="Times New Roman" w:eastAsia="仿宋_GB2312" w:hAnsi="Times New Roman" w:hint="eastAsia"/>
          <w:sz w:val="32"/>
          <w:szCs w:val="32"/>
        </w:rPr>
        <w:t>“积极应对人口老龄化”背景下老年大学的发展对策。</w:t>
      </w:r>
    </w:p>
    <w:p w14:paraId="7433C25C" w14:textId="09785506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1</w:t>
      </w:r>
      <w:r w:rsidR="00045665" w:rsidRPr="00AD5F7C">
        <w:rPr>
          <w:rFonts w:ascii="Times New Roman" w:eastAsia="楷体_GB2312" w:hAnsi="Times New Roman"/>
          <w:bCs/>
          <w:sz w:val="32"/>
          <w:szCs w:val="32"/>
        </w:rPr>
        <w:t>8</w:t>
      </w:r>
      <w:r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国家老年大学办学和服务体系建设研究</w:t>
      </w:r>
    </w:p>
    <w:p w14:paraId="00B437DD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）国家老年大学的功能和组织结构；（</w:t>
      </w:r>
      <w:r w:rsidRPr="00AD5F7C">
        <w:rPr>
          <w:rFonts w:ascii="Times New Roman" w:eastAsia="仿宋_GB2312" w:hAnsi="Times New Roman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）国家老年大学办学和服务体系的标准框架；（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）区域老年大学的共建共享新模式；（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4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）社区老年教育发展的问题和对策。</w:t>
      </w:r>
    </w:p>
    <w:p w14:paraId="1CCFD741" w14:textId="782109EA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b/>
          <w:sz w:val="28"/>
          <w:szCs w:val="28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1</w:t>
      </w:r>
      <w:r w:rsidR="00045665" w:rsidRPr="00AD5F7C">
        <w:rPr>
          <w:rFonts w:ascii="Times New Roman" w:eastAsia="楷体_GB2312" w:hAnsi="Times New Roman"/>
          <w:bCs/>
          <w:sz w:val="32"/>
          <w:szCs w:val="32"/>
        </w:rPr>
        <w:t>9</w:t>
      </w:r>
      <w:r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国家老年大学老年教育类专业设置研究</w:t>
      </w:r>
    </w:p>
    <w:p w14:paraId="6C819468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）老年人的线上线下学习需求；（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）国内外老年教育专业的设置现状分析；（</w:t>
      </w:r>
      <w:r w:rsidRPr="00AD5F7C">
        <w:rPr>
          <w:rFonts w:ascii="Times New Roman" w:eastAsia="仿宋_GB2312" w:hAnsi="Times New Roman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）国家老年大学老年教育类专业的设置需求和实现策略。</w:t>
      </w:r>
    </w:p>
    <w:p w14:paraId="42273D2D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D5F7C">
        <w:rPr>
          <w:rFonts w:ascii="Times New Roman" w:eastAsia="黑体" w:hAnsi="Times New Roman" w:hint="eastAsia"/>
          <w:sz w:val="32"/>
          <w:szCs w:val="32"/>
        </w:rPr>
        <w:t>六、产教协同创新方向</w:t>
      </w:r>
    </w:p>
    <w:p w14:paraId="7662AC0E" w14:textId="3CFCDF4B" w:rsidR="00326E6A" w:rsidRPr="00AD5F7C" w:rsidRDefault="00045665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20</w:t>
      </w:r>
      <w:r w:rsidR="00326E6A"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开放大学产教融合协同</w:t>
      </w:r>
      <w:r w:rsidR="0093336B" w:rsidRPr="00AD5F7C">
        <w:rPr>
          <w:rFonts w:ascii="Times New Roman" w:eastAsia="楷体_GB2312" w:hAnsi="Times New Roman" w:hint="eastAsia"/>
          <w:bCs/>
          <w:sz w:val="32"/>
          <w:szCs w:val="32"/>
        </w:rPr>
        <w:t>育人</w:t>
      </w:r>
      <w:r w:rsidR="00326E6A" w:rsidRPr="00AD5F7C">
        <w:rPr>
          <w:rFonts w:ascii="Times New Roman" w:eastAsia="楷体_GB2312" w:hAnsi="Times New Roman" w:hint="eastAsia"/>
          <w:bCs/>
          <w:sz w:val="32"/>
          <w:szCs w:val="32"/>
        </w:rPr>
        <w:t>中心建设研究</w:t>
      </w:r>
    </w:p>
    <w:p w14:paraId="426F8494" w14:textId="46A4EC3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）国内外产教融合的政策演进；（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</w:t>
      </w:r>
      <w:r w:rsidR="00E72547" w:rsidRPr="00AD5F7C">
        <w:rPr>
          <w:rFonts w:ascii="Times New Roman" w:eastAsia="仿宋_GB2312" w:hAnsi="Times New Roman" w:hint="eastAsia"/>
          <w:sz w:val="32"/>
          <w:szCs w:val="32"/>
        </w:rPr>
        <w:t>开放大学产教融合协同育人中心建设成效；（</w:t>
      </w:r>
      <w:r w:rsidR="00E72547"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="00E72547" w:rsidRPr="00AD5F7C">
        <w:rPr>
          <w:rFonts w:ascii="Times New Roman" w:eastAsia="仿宋_GB2312" w:hAnsi="Times New Roman" w:hint="eastAsia"/>
          <w:sz w:val="32"/>
          <w:szCs w:val="32"/>
        </w:rPr>
        <w:t>）产教融合推进开放大学教学方式改革；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（</w:t>
      </w:r>
      <w:r w:rsidR="00E72547" w:rsidRPr="00AD5F7C">
        <w:rPr>
          <w:rFonts w:ascii="Times New Roman" w:eastAsia="仿宋_GB2312" w:hAnsi="Times New Roman"/>
          <w:sz w:val="32"/>
          <w:szCs w:val="32"/>
        </w:rPr>
        <w:t>4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</w:t>
      </w:r>
      <w:r w:rsidR="006B1F28" w:rsidRPr="00AD5F7C">
        <w:rPr>
          <w:rFonts w:ascii="Times New Roman" w:eastAsia="仿宋_GB2312" w:hAnsi="Times New Roman" w:hint="eastAsia"/>
          <w:sz w:val="32"/>
          <w:szCs w:val="32"/>
        </w:rPr>
        <w:t>开放大学产教融合共同体。</w:t>
      </w:r>
    </w:p>
    <w:p w14:paraId="4C993ADF" w14:textId="7B884439" w:rsidR="00CC54B3" w:rsidRPr="00AD5F7C" w:rsidRDefault="00CC54B3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2</w:t>
      </w:r>
      <w:r w:rsidR="00045665" w:rsidRPr="00AD5F7C">
        <w:rPr>
          <w:rFonts w:ascii="Times New Roman" w:eastAsia="楷体_GB2312" w:hAnsi="Times New Roman"/>
          <w:bCs/>
          <w:sz w:val="32"/>
          <w:szCs w:val="32"/>
        </w:rPr>
        <w:t>1</w:t>
      </w:r>
      <w:r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="00FC6181" w:rsidRPr="00AD5F7C">
        <w:rPr>
          <w:rFonts w:ascii="Times New Roman" w:eastAsia="楷体_GB2312" w:hAnsi="Times New Roman" w:hint="eastAsia"/>
          <w:bCs/>
          <w:sz w:val="32"/>
          <w:szCs w:val="32"/>
        </w:rPr>
        <w:t>开放大学产教融合发展中心建设研究</w:t>
      </w:r>
    </w:p>
    <w:p w14:paraId="650F0587" w14:textId="2BE21FA1" w:rsidR="00CC54B3" w:rsidRPr="00AD5F7C" w:rsidRDefault="00FC6181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</w:t>
      </w:r>
      <w:r w:rsidR="00880CE0" w:rsidRPr="00AD5F7C">
        <w:rPr>
          <w:rFonts w:ascii="Times New Roman" w:eastAsia="仿宋_GB2312" w:hAnsi="Times New Roman" w:hint="eastAsia"/>
          <w:sz w:val="32"/>
          <w:szCs w:val="32"/>
        </w:rPr>
        <w:t>（</w:t>
      </w:r>
      <w:r w:rsidR="00880CE0"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="00880CE0" w:rsidRPr="00AD5F7C">
        <w:rPr>
          <w:rFonts w:ascii="Times New Roman" w:eastAsia="仿宋_GB2312" w:hAnsi="Times New Roman" w:hint="eastAsia"/>
          <w:sz w:val="32"/>
          <w:szCs w:val="32"/>
        </w:rPr>
        <w:t>）</w:t>
      </w:r>
      <w:r w:rsidR="00265B3C" w:rsidRPr="00AD5F7C">
        <w:rPr>
          <w:rFonts w:ascii="Times New Roman" w:eastAsia="仿宋_GB2312" w:hAnsi="Times New Roman" w:hint="eastAsia"/>
          <w:sz w:val="32"/>
          <w:szCs w:val="32"/>
        </w:rPr>
        <w:t>开放大学产教融合发展</w:t>
      </w:r>
      <w:r w:rsidR="007C365F" w:rsidRPr="00AD5F7C">
        <w:rPr>
          <w:rFonts w:ascii="Times New Roman" w:eastAsia="仿宋_GB2312" w:hAnsi="Times New Roman" w:hint="eastAsia"/>
          <w:sz w:val="32"/>
          <w:szCs w:val="32"/>
        </w:rPr>
        <w:t>现状和</w:t>
      </w:r>
      <w:r w:rsidR="00265B3C" w:rsidRPr="00AD5F7C">
        <w:rPr>
          <w:rFonts w:ascii="Times New Roman" w:eastAsia="仿宋_GB2312" w:hAnsi="Times New Roman" w:hint="eastAsia"/>
          <w:sz w:val="32"/>
          <w:szCs w:val="32"/>
        </w:rPr>
        <w:t>需求</w:t>
      </w:r>
      <w:r w:rsidR="002173F4" w:rsidRPr="00AD5F7C">
        <w:rPr>
          <w:rFonts w:ascii="Times New Roman" w:eastAsia="仿宋_GB2312" w:hAnsi="Times New Roman" w:hint="eastAsia"/>
          <w:sz w:val="32"/>
          <w:szCs w:val="32"/>
        </w:rPr>
        <w:t>；（</w:t>
      </w:r>
      <w:r w:rsidR="002173F4"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="002173F4" w:rsidRPr="00AD5F7C">
        <w:rPr>
          <w:rFonts w:ascii="Times New Roman" w:eastAsia="仿宋_GB2312" w:hAnsi="Times New Roman" w:hint="eastAsia"/>
          <w:sz w:val="32"/>
          <w:szCs w:val="32"/>
        </w:rPr>
        <w:t>）</w:t>
      </w:r>
      <w:r w:rsidR="00265B3C" w:rsidRPr="00AD5F7C">
        <w:rPr>
          <w:rFonts w:ascii="Times New Roman" w:eastAsia="仿宋_GB2312" w:hAnsi="Times New Roman" w:hint="eastAsia"/>
          <w:sz w:val="32"/>
          <w:szCs w:val="32"/>
        </w:rPr>
        <w:t>开放大学产教融合发展中心</w:t>
      </w:r>
      <w:r w:rsidR="008846D2" w:rsidRPr="00AD5F7C">
        <w:rPr>
          <w:rFonts w:ascii="Times New Roman" w:eastAsia="仿宋_GB2312" w:hAnsi="Times New Roman" w:hint="eastAsia"/>
          <w:sz w:val="32"/>
          <w:szCs w:val="32"/>
        </w:rPr>
        <w:t>的</w:t>
      </w:r>
      <w:r w:rsidR="002173F4" w:rsidRPr="00AD5F7C">
        <w:rPr>
          <w:rFonts w:ascii="Times New Roman" w:eastAsia="仿宋_GB2312" w:hAnsi="Times New Roman" w:hint="eastAsia"/>
          <w:sz w:val="32"/>
          <w:szCs w:val="32"/>
        </w:rPr>
        <w:t>组织架构和管理运行机制；（</w:t>
      </w:r>
      <w:r w:rsidR="002173F4"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="002173F4" w:rsidRPr="00AD5F7C">
        <w:rPr>
          <w:rFonts w:ascii="Times New Roman" w:eastAsia="仿宋_GB2312" w:hAnsi="Times New Roman" w:hint="eastAsia"/>
          <w:sz w:val="32"/>
          <w:szCs w:val="32"/>
        </w:rPr>
        <w:t>）</w:t>
      </w:r>
      <w:r w:rsidR="00265B3C" w:rsidRPr="00AD5F7C">
        <w:rPr>
          <w:rFonts w:ascii="Times New Roman" w:eastAsia="仿宋_GB2312" w:hAnsi="Times New Roman" w:hint="eastAsia"/>
          <w:sz w:val="32"/>
          <w:szCs w:val="32"/>
        </w:rPr>
        <w:t>开放大学产教融合发展中心的研究规划和实施策略等。</w:t>
      </w:r>
    </w:p>
    <w:p w14:paraId="4B3E0665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D5F7C">
        <w:rPr>
          <w:rFonts w:ascii="Times New Roman" w:eastAsia="黑体" w:hAnsi="Times New Roman" w:hint="eastAsia"/>
          <w:sz w:val="32"/>
          <w:szCs w:val="32"/>
        </w:rPr>
        <w:t>七、服务保障方向</w:t>
      </w:r>
    </w:p>
    <w:p w14:paraId="2588285C" w14:textId="4C31643D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bookmarkStart w:id="2" w:name="_Hlk138983427"/>
      <w:r w:rsidRPr="00AD5F7C">
        <w:rPr>
          <w:rFonts w:ascii="Times New Roman" w:eastAsia="楷体_GB2312" w:hAnsi="Times New Roman"/>
          <w:bCs/>
          <w:sz w:val="32"/>
          <w:szCs w:val="32"/>
        </w:rPr>
        <w:t>2</w:t>
      </w:r>
      <w:r w:rsidR="00383EF9" w:rsidRPr="00AD5F7C">
        <w:rPr>
          <w:rFonts w:ascii="Times New Roman" w:eastAsia="楷体_GB2312" w:hAnsi="Times New Roman"/>
          <w:bCs/>
          <w:sz w:val="32"/>
          <w:szCs w:val="32"/>
        </w:rPr>
        <w:t>2</w:t>
      </w:r>
      <w:r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开放大学全面预算绩效管理研究</w:t>
      </w:r>
      <w:bookmarkEnd w:id="2"/>
    </w:p>
    <w:p w14:paraId="738118D3" w14:textId="77777777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7C">
        <w:rPr>
          <w:rFonts w:ascii="Times New Roman" w:eastAsia="仿宋_GB2312" w:hAnsi="Times New Roman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/>
          <w:sz w:val="32"/>
          <w:szCs w:val="32"/>
        </w:rPr>
        <w:t>）</w:t>
      </w:r>
      <w:r w:rsidRPr="00AD5F7C">
        <w:rPr>
          <w:rFonts w:ascii="Times New Roman" w:eastAsia="仿宋_GB2312" w:hAnsi="Times New Roman" w:hint="eastAsia"/>
          <w:sz w:val="32"/>
          <w:szCs w:val="32"/>
        </w:rPr>
        <w:t>高校预算管理一体化的实施现状和优化策略</w:t>
      </w:r>
      <w:r w:rsidRPr="00AD5F7C">
        <w:rPr>
          <w:rFonts w:ascii="Times New Roman" w:eastAsia="仿宋_GB2312" w:hAnsi="Times New Roman"/>
          <w:sz w:val="32"/>
          <w:szCs w:val="32"/>
        </w:rPr>
        <w:t>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/>
          <w:sz w:val="32"/>
          <w:szCs w:val="32"/>
        </w:rPr>
        <w:t>）</w:t>
      </w:r>
      <w:r w:rsidRPr="00AD5F7C">
        <w:rPr>
          <w:rFonts w:ascii="Times New Roman" w:eastAsia="仿宋_GB2312" w:hAnsi="Times New Roman" w:hint="eastAsia"/>
          <w:sz w:val="32"/>
          <w:szCs w:val="32"/>
        </w:rPr>
        <w:t>开放大学全面预算管理的问题和对策；（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）开放大学预算编制的改进策略；（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4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）开放大学全面预算的绩效评价和结果应</w:t>
      </w:r>
      <w:r w:rsidRPr="00AD5F7C">
        <w:rPr>
          <w:rFonts w:ascii="Times New Roman" w:eastAsia="仿宋_GB2312" w:hAnsi="Times New Roman" w:hint="eastAsia"/>
          <w:sz w:val="32"/>
          <w:szCs w:val="32"/>
        </w:rPr>
        <w:lastRenderedPageBreak/>
        <w:t>用。</w:t>
      </w:r>
    </w:p>
    <w:p w14:paraId="3AA25AD4" w14:textId="197F5103" w:rsidR="00326E6A" w:rsidRPr="00AD5F7C" w:rsidRDefault="00326E6A" w:rsidP="00326E6A">
      <w:pPr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AD5F7C">
        <w:rPr>
          <w:rFonts w:ascii="Times New Roman" w:eastAsia="楷体_GB2312" w:hAnsi="Times New Roman"/>
          <w:bCs/>
          <w:sz w:val="32"/>
          <w:szCs w:val="32"/>
        </w:rPr>
        <w:t>2</w:t>
      </w:r>
      <w:r w:rsidR="00383EF9" w:rsidRPr="00AD5F7C">
        <w:rPr>
          <w:rFonts w:ascii="Times New Roman" w:eastAsia="楷体_GB2312" w:hAnsi="Times New Roman"/>
          <w:bCs/>
          <w:sz w:val="32"/>
          <w:szCs w:val="32"/>
        </w:rPr>
        <w:t>3</w:t>
      </w:r>
      <w:r w:rsidRPr="00AD5F7C">
        <w:rPr>
          <w:rFonts w:ascii="Times New Roman" w:eastAsia="楷体_GB2312" w:hAnsi="Times New Roman"/>
          <w:bCs/>
          <w:sz w:val="32"/>
          <w:szCs w:val="32"/>
        </w:rPr>
        <w:t>.</w:t>
      </w:r>
      <w:r w:rsidRPr="00AD5F7C">
        <w:rPr>
          <w:rFonts w:ascii="Times New Roman" w:eastAsia="楷体_GB2312" w:hAnsi="Times New Roman" w:hint="eastAsia"/>
          <w:bCs/>
          <w:sz w:val="32"/>
          <w:szCs w:val="32"/>
        </w:rPr>
        <w:t>开放教育成本管理改进研究</w:t>
      </w:r>
    </w:p>
    <w:p w14:paraId="5D12EC0C" w14:textId="32281731" w:rsidR="00C526FE" w:rsidRPr="00AD5F7C" w:rsidRDefault="00326E6A" w:rsidP="00A30F52">
      <w:pPr>
        <w:spacing w:line="560" w:lineRule="exact"/>
        <w:ind w:firstLineChars="200" w:firstLine="640"/>
        <w:rPr>
          <w:rFonts w:ascii="Times New Roman" w:hAnsi="Times New Roman"/>
        </w:rPr>
      </w:pPr>
      <w:r w:rsidRPr="00AD5F7C">
        <w:rPr>
          <w:rFonts w:ascii="Times New Roman" w:eastAsia="仿宋_GB2312" w:hAnsi="Times New Roman" w:hint="eastAsia"/>
          <w:sz w:val="32"/>
          <w:szCs w:val="32"/>
        </w:rPr>
        <w:t>应研究（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1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）开放教育成本管理的内涵、特征和现状；（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2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）开放教育的成本核算方法；（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3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）开放教育生均成本核算和学费定价策略；（</w:t>
      </w:r>
      <w:r w:rsidRPr="00AD5F7C">
        <w:rPr>
          <w:rFonts w:ascii="Times New Roman" w:eastAsia="仿宋_GB2312" w:hAnsi="Times New Roman" w:hint="eastAsia"/>
          <w:sz w:val="32"/>
          <w:szCs w:val="32"/>
        </w:rPr>
        <w:t>4</w:t>
      </w:r>
      <w:r w:rsidRPr="00AD5F7C">
        <w:rPr>
          <w:rFonts w:ascii="Times New Roman" w:eastAsia="仿宋_GB2312" w:hAnsi="Times New Roman" w:hint="eastAsia"/>
          <w:sz w:val="32"/>
          <w:szCs w:val="32"/>
        </w:rPr>
        <w:t>）开放大学成本核算的改进措施。</w:t>
      </w:r>
      <w:bookmarkEnd w:id="0"/>
    </w:p>
    <w:sectPr w:rsidR="00C526FE" w:rsidRPr="00AD5F7C" w:rsidSect="00AD5F7C">
      <w:footerReference w:type="default" r:id="rId7"/>
      <w:pgSz w:w="11906" w:h="16838"/>
      <w:pgMar w:top="1814" w:right="1588" w:bottom="1588" w:left="1588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4C71B" w14:textId="77777777" w:rsidR="00865931" w:rsidRDefault="00865931" w:rsidP="00C20A55">
      <w:r>
        <w:separator/>
      </w:r>
    </w:p>
  </w:endnote>
  <w:endnote w:type="continuationSeparator" w:id="0">
    <w:p w14:paraId="457034CA" w14:textId="77777777" w:rsidR="00865931" w:rsidRDefault="00865931" w:rsidP="00C2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601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EF915AD" w14:textId="568A0DC8" w:rsidR="00AB59D0" w:rsidRPr="00144F6E" w:rsidRDefault="00AD5F7C">
        <w:pPr>
          <w:pStyle w:val="a9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>—</w:t>
        </w:r>
        <w:r w:rsidR="00144F6E" w:rsidRPr="00AD5F7C">
          <w:rPr>
            <w:rFonts w:ascii="Times New Roman" w:eastAsia="宋体" w:hAnsi="Times New Roman" w:cs="Times New Roman"/>
            <w:sz w:val="28"/>
            <w:szCs w:val="28"/>
          </w:rPr>
          <w:fldChar w:fldCharType="begin"/>
        </w:r>
        <w:r w:rsidR="00144F6E" w:rsidRPr="00AD5F7C">
          <w:rPr>
            <w:rFonts w:ascii="Times New Roman" w:eastAsia="宋体" w:hAnsi="Times New Roman" w:cs="Times New Roman"/>
            <w:sz w:val="28"/>
            <w:szCs w:val="28"/>
          </w:rPr>
          <w:instrText xml:space="preserve"> PAGE   \* MERGEFORMAT </w:instrText>
        </w:r>
        <w:r w:rsidR="00144F6E" w:rsidRPr="00AD5F7C">
          <w:rPr>
            <w:rFonts w:ascii="Times New Roman" w:eastAsia="宋体" w:hAnsi="Times New Roman" w:cs="Times New Roman"/>
            <w:sz w:val="28"/>
            <w:szCs w:val="28"/>
          </w:rPr>
          <w:fldChar w:fldCharType="separate"/>
        </w:r>
        <w:r w:rsidRPr="00AD5F7C">
          <w:rPr>
            <w:rFonts w:ascii="Times New Roman" w:eastAsia="宋体" w:hAnsi="Times New Roman" w:cs="Times New Roman"/>
            <w:noProof/>
            <w:sz w:val="28"/>
            <w:szCs w:val="28"/>
            <w:lang w:val="zh-CN"/>
          </w:rPr>
          <w:t>10</w:t>
        </w:r>
        <w:r w:rsidR="00144F6E" w:rsidRPr="00AD5F7C">
          <w:rPr>
            <w:rFonts w:ascii="Times New Roman" w:eastAsia="宋体" w:hAnsi="Times New Roman" w:cs="Times New Roman"/>
            <w:noProof/>
            <w:sz w:val="28"/>
            <w:szCs w:val="28"/>
            <w:lang w:val="zh-CN"/>
          </w:rPr>
          <w:fldChar w:fldCharType="end"/>
        </w:r>
        <w:r>
          <w:rPr>
            <w:rFonts w:ascii="宋体" w:eastAsia="宋体" w:hAnsi="宋体"/>
            <w:noProof/>
            <w:sz w:val="28"/>
            <w:szCs w:val="28"/>
            <w:lang w:val="zh-CN"/>
          </w:rPr>
          <w:t>—</w:t>
        </w:r>
      </w:p>
    </w:sdtContent>
  </w:sdt>
  <w:p w14:paraId="44C17B51" w14:textId="77777777" w:rsidR="00AB59D0" w:rsidRDefault="00AB59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5DC7" w14:textId="77777777" w:rsidR="00865931" w:rsidRDefault="00865931" w:rsidP="00C20A55">
      <w:r>
        <w:separator/>
      </w:r>
    </w:p>
  </w:footnote>
  <w:footnote w:type="continuationSeparator" w:id="0">
    <w:p w14:paraId="5069F820" w14:textId="77777777" w:rsidR="00865931" w:rsidRDefault="00865931" w:rsidP="00C2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03D"/>
    <w:multiLevelType w:val="hybridMultilevel"/>
    <w:tmpl w:val="8D1E53F0"/>
    <w:lvl w:ilvl="0" w:tplc="03FE603A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ascii="Times New Roman" w:eastAsia="黑体" w:hAnsi="Times New Roman" w:hint="default"/>
        <w:b w:val="0"/>
        <w:sz w:val="32"/>
      </w:rPr>
    </w:lvl>
    <w:lvl w:ilvl="1" w:tplc="2C9253DA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C5E5D14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2887B9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67E36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1CEBB6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AFC977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8833D2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CFA7DFC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FFF7C"/>
    <w:multiLevelType w:val="singleLevel"/>
    <w:tmpl w:val="4BF6B3B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 w15:restartNumberingAfterBreak="0">
    <w:nsid w:val="0FFFFF7D"/>
    <w:multiLevelType w:val="singleLevel"/>
    <w:tmpl w:val="313AE39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 w15:restartNumberingAfterBreak="0">
    <w:nsid w:val="0FFFFF7E"/>
    <w:multiLevelType w:val="singleLevel"/>
    <w:tmpl w:val="D67E34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 w15:restartNumberingAfterBreak="0">
    <w:nsid w:val="0FFFFF7F"/>
    <w:multiLevelType w:val="singleLevel"/>
    <w:tmpl w:val="4FE8FE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FFFFF80"/>
    <w:multiLevelType w:val="singleLevel"/>
    <w:tmpl w:val="5324E25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 w15:restartNumberingAfterBreak="0">
    <w:nsid w:val="0FFFFF81"/>
    <w:multiLevelType w:val="singleLevel"/>
    <w:tmpl w:val="393AB14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 w15:restartNumberingAfterBreak="0">
    <w:nsid w:val="0FFFFF82"/>
    <w:multiLevelType w:val="singleLevel"/>
    <w:tmpl w:val="D45A125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 w15:restartNumberingAfterBreak="0">
    <w:nsid w:val="0FFFFF83"/>
    <w:multiLevelType w:val="singleLevel"/>
    <w:tmpl w:val="FE06C8C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 w15:restartNumberingAfterBreak="0">
    <w:nsid w:val="0FFFFF88"/>
    <w:multiLevelType w:val="singleLevel"/>
    <w:tmpl w:val="1B26F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FFFF89"/>
    <w:multiLevelType w:val="singleLevel"/>
    <w:tmpl w:val="DC3EC9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5F"/>
    <w:rsid w:val="0000527F"/>
    <w:rsid w:val="000235BE"/>
    <w:rsid w:val="00045665"/>
    <w:rsid w:val="0005000A"/>
    <w:rsid w:val="0005764D"/>
    <w:rsid w:val="00060E34"/>
    <w:rsid w:val="000635B4"/>
    <w:rsid w:val="00066FC3"/>
    <w:rsid w:val="00081014"/>
    <w:rsid w:val="000B1CE1"/>
    <w:rsid w:val="000B1F8C"/>
    <w:rsid w:val="000B6D92"/>
    <w:rsid w:val="000B7444"/>
    <w:rsid w:val="000E185F"/>
    <w:rsid w:val="000E2B0B"/>
    <w:rsid w:val="000F0EF4"/>
    <w:rsid w:val="000F3617"/>
    <w:rsid w:val="001019D5"/>
    <w:rsid w:val="001074FE"/>
    <w:rsid w:val="00135024"/>
    <w:rsid w:val="00137069"/>
    <w:rsid w:val="00144F6E"/>
    <w:rsid w:val="00154912"/>
    <w:rsid w:val="00156D33"/>
    <w:rsid w:val="00182F15"/>
    <w:rsid w:val="00183839"/>
    <w:rsid w:val="00184BFD"/>
    <w:rsid w:val="001A2D95"/>
    <w:rsid w:val="001C22D6"/>
    <w:rsid w:val="001D4167"/>
    <w:rsid w:val="001D5C6D"/>
    <w:rsid w:val="002173F4"/>
    <w:rsid w:val="002368CA"/>
    <w:rsid w:val="00247993"/>
    <w:rsid w:val="0025649A"/>
    <w:rsid w:val="00260AF3"/>
    <w:rsid w:val="002656FA"/>
    <w:rsid w:val="00265B3C"/>
    <w:rsid w:val="00266D95"/>
    <w:rsid w:val="00267C74"/>
    <w:rsid w:val="002811B8"/>
    <w:rsid w:val="002832EE"/>
    <w:rsid w:val="0029139C"/>
    <w:rsid w:val="0029564D"/>
    <w:rsid w:val="002A743B"/>
    <w:rsid w:val="002B6F49"/>
    <w:rsid w:val="002B7009"/>
    <w:rsid w:val="002D14F2"/>
    <w:rsid w:val="002D1B3E"/>
    <w:rsid w:val="002E4AF1"/>
    <w:rsid w:val="002F049D"/>
    <w:rsid w:val="003110C2"/>
    <w:rsid w:val="00326E6A"/>
    <w:rsid w:val="00326E89"/>
    <w:rsid w:val="003308CF"/>
    <w:rsid w:val="003336E4"/>
    <w:rsid w:val="00362FB8"/>
    <w:rsid w:val="003704D5"/>
    <w:rsid w:val="00383EF9"/>
    <w:rsid w:val="003924C8"/>
    <w:rsid w:val="003B130C"/>
    <w:rsid w:val="003D4FA1"/>
    <w:rsid w:val="003E4E09"/>
    <w:rsid w:val="003E5BA5"/>
    <w:rsid w:val="003F2272"/>
    <w:rsid w:val="00412430"/>
    <w:rsid w:val="00424155"/>
    <w:rsid w:val="00430D91"/>
    <w:rsid w:val="0043622C"/>
    <w:rsid w:val="004403DC"/>
    <w:rsid w:val="00445C02"/>
    <w:rsid w:val="00451861"/>
    <w:rsid w:val="0045522D"/>
    <w:rsid w:val="004557C3"/>
    <w:rsid w:val="00457237"/>
    <w:rsid w:val="00460635"/>
    <w:rsid w:val="004701BF"/>
    <w:rsid w:val="004703AE"/>
    <w:rsid w:val="00472808"/>
    <w:rsid w:val="00486BE4"/>
    <w:rsid w:val="004A5FE1"/>
    <w:rsid w:val="004B42C5"/>
    <w:rsid w:val="004D108B"/>
    <w:rsid w:val="004F53D7"/>
    <w:rsid w:val="00502C6E"/>
    <w:rsid w:val="00504B71"/>
    <w:rsid w:val="0050780B"/>
    <w:rsid w:val="00507F3E"/>
    <w:rsid w:val="005115DF"/>
    <w:rsid w:val="00511770"/>
    <w:rsid w:val="00525436"/>
    <w:rsid w:val="005265BD"/>
    <w:rsid w:val="0055136F"/>
    <w:rsid w:val="0055464C"/>
    <w:rsid w:val="0055575D"/>
    <w:rsid w:val="00561BE6"/>
    <w:rsid w:val="00583658"/>
    <w:rsid w:val="0059538A"/>
    <w:rsid w:val="005A3969"/>
    <w:rsid w:val="005A59F0"/>
    <w:rsid w:val="005C52CC"/>
    <w:rsid w:val="005D0C70"/>
    <w:rsid w:val="00602C19"/>
    <w:rsid w:val="006058ED"/>
    <w:rsid w:val="00613813"/>
    <w:rsid w:val="006A627A"/>
    <w:rsid w:val="006A7BFA"/>
    <w:rsid w:val="006B1F28"/>
    <w:rsid w:val="006B393B"/>
    <w:rsid w:val="006C3B69"/>
    <w:rsid w:val="006C496B"/>
    <w:rsid w:val="006C6CB6"/>
    <w:rsid w:val="006F2BC8"/>
    <w:rsid w:val="0070229D"/>
    <w:rsid w:val="00703269"/>
    <w:rsid w:val="0071729B"/>
    <w:rsid w:val="00740807"/>
    <w:rsid w:val="0074637E"/>
    <w:rsid w:val="00765598"/>
    <w:rsid w:val="00765B36"/>
    <w:rsid w:val="00777B72"/>
    <w:rsid w:val="007C365F"/>
    <w:rsid w:val="007E4502"/>
    <w:rsid w:val="007E5D9E"/>
    <w:rsid w:val="007E65C7"/>
    <w:rsid w:val="007F4413"/>
    <w:rsid w:val="00834626"/>
    <w:rsid w:val="008446E1"/>
    <w:rsid w:val="00845D4C"/>
    <w:rsid w:val="00865931"/>
    <w:rsid w:val="0087716C"/>
    <w:rsid w:val="00880CE0"/>
    <w:rsid w:val="008846D2"/>
    <w:rsid w:val="0089450C"/>
    <w:rsid w:val="00897A48"/>
    <w:rsid w:val="008B2AB8"/>
    <w:rsid w:val="008B2B9A"/>
    <w:rsid w:val="008B6657"/>
    <w:rsid w:val="008C510F"/>
    <w:rsid w:val="008E1AB1"/>
    <w:rsid w:val="008E3616"/>
    <w:rsid w:val="008E3CCD"/>
    <w:rsid w:val="008E6D4D"/>
    <w:rsid w:val="008F1974"/>
    <w:rsid w:val="00904A15"/>
    <w:rsid w:val="009142D1"/>
    <w:rsid w:val="00921B41"/>
    <w:rsid w:val="0093336B"/>
    <w:rsid w:val="00935CFB"/>
    <w:rsid w:val="0094739C"/>
    <w:rsid w:val="00961C81"/>
    <w:rsid w:val="00962836"/>
    <w:rsid w:val="0097359B"/>
    <w:rsid w:val="00984B2C"/>
    <w:rsid w:val="009B099A"/>
    <w:rsid w:val="009C6D5A"/>
    <w:rsid w:val="009D63F8"/>
    <w:rsid w:val="009F1B18"/>
    <w:rsid w:val="009F5CC2"/>
    <w:rsid w:val="00A06C23"/>
    <w:rsid w:val="00A30F52"/>
    <w:rsid w:val="00A31CB6"/>
    <w:rsid w:val="00A37782"/>
    <w:rsid w:val="00A466E2"/>
    <w:rsid w:val="00A50EBE"/>
    <w:rsid w:val="00A54285"/>
    <w:rsid w:val="00A5700E"/>
    <w:rsid w:val="00A61767"/>
    <w:rsid w:val="00A71197"/>
    <w:rsid w:val="00A77704"/>
    <w:rsid w:val="00A915AB"/>
    <w:rsid w:val="00AA29A3"/>
    <w:rsid w:val="00AB59D0"/>
    <w:rsid w:val="00AC6DC9"/>
    <w:rsid w:val="00AC74B4"/>
    <w:rsid w:val="00AD19D0"/>
    <w:rsid w:val="00AD3616"/>
    <w:rsid w:val="00AD5F7C"/>
    <w:rsid w:val="00AE1174"/>
    <w:rsid w:val="00AE523E"/>
    <w:rsid w:val="00AE7717"/>
    <w:rsid w:val="00B05D56"/>
    <w:rsid w:val="00B1683A"/>
    <w:rsid w:val="00B248AC"/>
    <w:rsid w:val="00B368A8"/>
    <w:rsid w:val="00B403A3"/>
    <w:rsid w:val="00B63E1A"/>
    <w:rsid w:val="00B64CD1"/>
    <w:rsid w:val="00B65418"/>
    <w:rsid w:val="00B7292D"/>
    <w:rsid w:val="00B72932"/>
    <w:rsid w:val="00B76F93"/>
    <w:rsid w:val="00B80A43"/>
    <w:rsid w:val="00BA4D5C"/>
    <w:rsid w:val="00BB24D2"/>
    <w:rsid w:val="00BB3126"/>
    <w:rsid w:val="00BC3E76"/>
    <w:rsid w:val="00BC5BF5"/>
    <w:rsid w:val="00BE4725"/>
    <w:rsid w:val="00BE69C3"/>
    <w:rsid w:val="00BE7DA7"/>
    <w:rsid w:val="00BF316D"/>
    <w:rsid w:val="00C12691"/>
    <w:rsid w:val="00C20A55"/>
    <w:rsid w:val="00C3113A"/>
    <w:rsid w:val="00C41C5A"/>
    <w:rsid w:val="00C526FE"/>
    <w:rsid w:val="00C63830"/>
    <w:rsid w:val="00C679DA"/>
    <w:rsid w:val="00C75A31"/>
    <w:rsid w:val="00C820D0"/>
    <w:rsid w:val="00CA2DAB"/>
    <w:rsid w:val="00CA5BE2"/>
    <w:rsid w:val="00CC54B3"/>
    <w:rsid w:val="00CE5F28"/>
    <w:rsid w:val="00CF0154"/>
    <w:rsid w:val="00CF3DAF"/>
    <w:rsid w:val="00D06AA3"/>
    <w:rsid w:val="00D2064E"/>
    <w:rsid w:val="00D3754E"/>
    <w:rsid w:val="00D546CB"/>
    <w:rsid w:val="00D60331"/>
    <w:rsid w:val="00D65F49"/>
    <w:rsid w:val="00D72830"/>
    <w:rsid w:val="00D736C0"/>
    <w:rsid w:val="00D75EB4"/>
    <w:rsid w:val="00D84E30"/>
    <w:rsid w:val="00D901CF"/>
    <w:rsid w:val="00D9586F"/>
    <w:rsid w:val="00DA1B2F"/>
    <w:rsid w:val="00DB31CA"/>
    <w:rsid w:val="00DB39B8"/>
    <w:rsid w:val="00DB5974"/>
    <w:rsid w:val="00DB67C9"/>
    <w:rsid w:val="00DB683E"/>
    <w:rsid w:val="00DC1AEF"/>
    <w:rsid w:val="00DD5A16"/>
    <w:rsid w:val="00DE07E6"/>
    <w:rsid w:val="00E05CCF"/>
    <w:rsid w:val="00E201F6"/>
    <w:rsid w:val="00E21522"/>
    <w:rsid w:val="00E3078A"/>
    <w:rsid w:val="00E32659"/>
    <w:rsid w:val="00E523E9"/>
    <w:rsid w:val="00E55814"/>
    <w:rsid w:val="00E63E1B"/>
    <w:rsid w:val="00E71D57"/>
    <w:rsid w:val="00E71DE3"/>
    <w:rsid w:val="00E72547"/>
    <w:rsid w:val="00E73097"/>
    <w:rsid w:val="00E744CE"/>
    <w:rsid w:val="00E744EC"/>
    <w:rsid w:val="00E81BB8"/>
    <w:rsid w:val="00E90E6C"/>
    <w:rsid w:val="00EA73F8"/>
    <w:rsid w:val="00ED095F"/>
    <w:rsid w:val="00F05E48"/>
    <w:rsid w:val="00F1552D"/>
    <w:rsid w:val="00F246F3"/>
    <w:rsid w:val="00F24BDC"/>
    <w:rsid w:val="00F41E24"/>
    <w:rsid w:val="00F42E70"/>
    <w:rsid w:val="00F437B1"/>
    <w:rsid w:val="00F50B89"/>
    <w:rsid w:val="00FC29B6"/>
    <w:rsid w:val="00FC6181"/>
    <w:rsid w:val="00FC63D4"/>
    <w:rsid w:val="00FC7D29"/>
    <w:rsid w:val="00FD073E"/>
    <w:rsid w:val="00FE4FDD"/>
    <w:rsid w:val="00FE54B8"/>
    <w:rsid w:val="00FF44C3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E3010"/>
  <w15:docId w15:val="{D061E197-8938-4B6E-BF06-8374266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E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526FE"/>
    <w:pPr>
      <w:keepNext/>
      <w:adjustRightInd w:val="0"/>
      <w:spacing w:line="312" w:lineRule="atLeast"/>
      <w:jc w:val="center"/>
      <w:textAlignment w:val="baseline"/>
      <w:outlineLvl w:val="0"/>
    </w:pPr>
    <w:rPr>
      <w:rFonts w:ascii="Times New Roman" w:eastAsia="宋体" w:hAnsi="Times New Roman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4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2430"/>
    <w:rPr>
      <w:b/>
      <w:bCs/>
    </w:rPr>
  </w:style>
  <w:style w:type="character" w:styleId="a5">
    <w:name w:val="Hyperlink"/>
    <w:basedOn w:val="a0"/>
    <w:unhideWhenUsed/>
    <w:rsid w:val="004124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0A55"/>
    <w:rPr>
      <w:color w:val="954F72" w:themeColor="followedHyperlink"/>
      <w:u w:val="single"/>
    </w:rPr>
  </w:style>
  <w:style w:type="paragraph" w:styleId="a7">
    <w:name w:val="header"/>
    <w:basedOn w:val="a"/>
    <w:link w:val="a8"/>
    <w:unhideWhenUsed/>
    <w:rsid w:val="00C20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20A55"/>
    <w:rPr>
      <w:sz w:val="18"/>
      <w:szCs w:val="18"/>
    </w:rPr>
  </w:style>
  <w:style w:type="paragraph" w:styleId="a9">
    <w:name w:val="footer"/>
    <w:basedOn w:val="a"/>
    <w:link w:val="aa"/>
    <w:unhideWhenUsed/>
    <w:rsid w:val="00C20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20A55"/>
    <w:rPr>
      <w:sz w:val="18"/>
      <w:szCs w:val="18"/>
    </w:rPr>
  </w:style>
  <w:style w:type="paragraph" w:styleId="ab">
    <w:name w:val="Balloon Text"/>
    <w:basedOn w:val="a"/>
    <w:link w:val="ac"/>
    <w:unhideWhenUsed/>
    <w:rsid w:val="00777B72"/>
    <w:rPr>
      <w:sz w:val="18"/>
      <w:szCs w:val="18"/>
    </w:rPr>
  </w:style>
  <w:style w:type="character" w:customStyle="1" w:styleId="ac">
    <w:name w:val="批注框文本 字符"/>
    <w:basedOn w:val="a0"/>
    <w:link w:val="ab"/>
    <w:rsid w:val="00777B72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0E2B0B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362FB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362FB8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362F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FB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362FB8"/>
    <w:rPr>
      <w:b/>
      <w:bCs/>
    </w:rPr>
  </w:style>
  <w:style w:type="paragraph" w:styleId="af2">
    <w:name w:val="Revision"/>
    <w:hidden/>
    <w:uiPriority w:val="99"/>
    <w:semiHidden/>
    <w:rsid w:val="00460635"/>
  </w:style>
  <w:style w:type="character" w:customStyle="1" w:styleId="10">
    <w:name w:val="标题 1 字符"/>
    <w:basedOn w:val="a0"/>
    <w:link w:val="1"/>
    <w:rsid w:val="00C526FE"/>
    <w:rPr>
      <w:rFonts w:ascii="Times New Roman" w:eastAsia="宋体" w:hAnsi="Times New Roman" w:cs="Times New Roman"/>
      <w:b/>
      <w:kern w:val="0"/>
      <w:szCs w:val="20"/>
    </w:rPr>
  </w:style>
  <w:style w:type="character" w:styleId="af3">
    <w:name w:val="page number"/>
    <w:basedOn w:val="a0"/>
    <w:rsid w:val="00C526FE"/>
  </w:style>
  <w:style w:type="paragraph" w:styleId="af4">
    <w:name w:val="Body Text"/>
    <w:basedOn w:val="a"/>
    <w:link w:val="af5"/>
    <w:rsid w:val="00C526FE"/>
    <w:pPr>
      <w:adjustRightInd w:val="0"/>
      <w:spacing w:line="150" w:lineRule="atLeast"/>
      <w:jc w:val="center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f5">
    <w:name w:val="正文文本 字符"/>
    <w:basedOn w:val="a0"/>
    <w:link w:val="af4"/>
    <w:rsid w:val="00C526FE"/>
    <w:rPr>
      <w:rFonts w:ascii="Times New Roman" w:eastAsia="宋体" w:hAnsi="Times New Roman" w:cs="Times New Roman"/>
      <w:kern w:val="0"/>
      <w:szCs w:val="20"/>
    </w:rPr>
  </w:style>
  <w:style w:type="paragraph" w:styleId="2">
    <w:name w:val="Body Text 2"/>
    <w:basedOn w:val="a"/>
    <w:link w:val="20"/>
    <w:rsid w:val="00C526FE"/>
    <w:pPr>
      <w:adjustRightInd w:val="0"/>
      <w:spacing w:line="150" w:lineRule="atLeast"/>
      <w:jc w:val="center"/>
      <w:textAlignment w:val="baseline"/>
    </w:pPr>
    <w:rPr>
      <w:rFonts w:ascii="Times New Roman" w:eastAsia="宋体" w:hAnsi="Times New Roman" w:cs="Times New Roman"/>
      <w:b/>
      <w:bCs/>
      <w:kern w:val="0"/>
      <w:szCs w:val="20"/>
    </w:rPr>
  </w:style>
  <w:style w:type="character" w:customStyle="1" w:styleId="20">
    <w:name w:val="正文文本 2 字符"/>
    <w:basedOn w:val="a0"/>
    <w:link w:val="2"/>
    <w:rsid w:val="00C526FE"/>
    <w:rPr>
      <w:rFonts w:ascii="Times New Roman" w:eastAsia="宋体" w:hAnsi="Times New Roman" w:cs="Times New Roman"/>
      <w:b/>
      <w:bCs/>
      <w:kern w:val="0"/>
      <w:szCs w:val="20"/>
    </w:rPr>
  </w:style>
  <w:style w:type="paragraph" w:styleId="af6">
    <w:name w:val="Body Text Indent"/>
    <w:basedOn w:val="a"/>
    <w:link w:val="af7"/>
    <w:rsid w:val="00C526FE"/>
    <w:pPr>
      <w:adjustRightInd w:val="0"/>
      <w:spacing w:line="150" w:lineRule="atLeast"/>
      <w:ind w:firstLineChars="200" w:firstLine="20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f7">
    <w:name w:val="正文文本缩进 字符"/>
    <w:basedOn w:val="a0"/>
    <w:link w:val="af6"/>
    <w:rsid w:val="00C526FE"/>
    <w:rPr>
      <w:rFonts w:ascii="Times New Roman" w:eastAsia="宋体" w:hAnsi="Times New Roman" w:cs="Times New Roman"/>
      <w:kern w:val="0"/>
      <w:szCs w:val="20"/>
    </w:rPr>
  </w:style>
  <w:style w:type="paragraph" w:styleId="af8">
    <w:name w:val="List Paragraph"/>
    <w:basedOn w:val="a"/>
    <w:uiPriority w:val="34"/>
    <w:qFormat/>
    <w:rsid w:val="00C526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天外飞仙</dc:creator>
  <cp:lastModifiedBy>文秘科</cp:lastModifiedBy>
  <cp:revision>10</cp:revision>
  <cp:lastPrinted>2023-09-12T06:08:00Z</cp:lastPrinted>
  <dcterms:created xsi:type="dcterms:W3CDTF">2023-10-16T03:04:00Z</dcterms:created>
  <dcterms:modified xsi:type="dcterms:W3CDTF">2023-10-19T08:17:00Z</dcterms:modified>
</cp:coreProperties>
</file>